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E4AE2">
      <w:pPr>
        <w:jc w:val="center"/>
        <w:rPr>
          <w:rFonts w:ascii="Helvetica" w:hAnsi="Helvetica" w:eastAsia="Helvetica" w:cs="Helvetica"/>
          <w:color w:val="000000"/>
          <w:sz w:val="36"/>
          <w:szCs w:val="36"/>
          <w:shd w:val="clear" w:color="auto" w:fill="FFFFFF"/>
        </w:rPr>
      </w:pPr>
      <w:r>
        <w:rPr>
          <w:rFonts w:ascii="Helvetica" w:hAnsi="Helvetica" w:eastAsia="Helvetica" w:cs="Helvetica"/>
          <w:color w:val="000000"/>
          <w:sz w:val="36"/>
          <w:szCs w:val="36"/>
          <w:shd w:val="clear" w:color="auto" w:fill="FFFFFF"/>
        </w:rPr>
        <w:t>得力集团202</w:t>
      </w:r>
      <w:r>
        <w:rPr>
          <w:rFonts w:hint="eastAsia" w:ascii="Helvetica" w:hAnsi="Helvetica" w:eastAsia="宋体" w:cs="Helvetica"/>
          <w:color w:val="000000"/>
          <w:sz w:val="36"/>
          <w:szCs w:val="36"/>
          <w:shd w:val="clear" w:color="auto" w:fill="FFFFFF"/>
        </w:rPr>
        <w:t>5</w:t>
      </w:r>
      <w:r>
        <w:rPr>
          <w:rFonts w:ascii="Helvetica" w:hAnsi="Helvetica" w:eastAsia="Helvetica" w:cs="Helvetica"/>
          <w:color w:val="000000"/>
          <w:sz w:val="36"/>
          <w:szCs w:val="36"/>
          <w:shd w:val="clear" w:color="auto" w:fill="FFFFFF"/>
        </w:rPr>
        <w:t>年</w:t>
      </w:r>
      <w:r>
        <w:rPr>
          <w:rFonts w:hint="eastAsia" w:ascii="Helvetica" w:hAnsi="Helvetica" w:eastAsia="宋体" w:cs="Helvetica"/>
          <w:color w:val="000000"/>
          <w:sz w:val="36"/>
          <w:szCs w:val="36"/>
          <w:shd w:val="clear" w:color="auto" w:fill="FFFFFF"/>
        </w:rPr>
        <w:t>货物出口</w:t>
      </w:r>
      <w:r>
        <w:rPr>
          <w:rFonts w:ascii="Helvetica" w:hAnsi="Helvetica" w:eastAsia="Helvetica" w:cs="Helvetica"/>
          <w:color w:val="000000"/>
          <w:sz w:val="36"/>
          <w:szCs w:val="36"/>
          <w:shd w:val="clear" w:color="auto" w:fill="FFFFFF"/>
        </w:rPr>
        <w:t>业务物流运输招标公告</w:t>
      </w:r>
    </w:p>
    <w:p w14:paraId="5642C85F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宁波得力进出口有限公司为得力集团有限公司全资子公司，为提高运输服务质量，建立长期稳定的物流业务合作关系，宁波得力进出口有限公司拟对得力集团2025年宁波港至全国各国运输业务进行招标，现将有关招标事项公告如下，欢迎符合要求的运输单位报名参加。 </w:t>
      </w:r>
    </w:p>
    <w:p w14:paraId="515BE2D7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一、业务标的：</w:t>
      </w:r>
    </w:p>
    <w:p w14:paraId="75F57B86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hint="eastAsia" w:ascii="宋体" w:hAnsi="宋体" w:eastAsia="宋体" w:cs="宋体"/>
          <w:color w:val="595757"/>
          <w:highlight w:val="none"/>
          <w:shd w:val="clear" w:color="auto" w:fill="FFFFFF"/>
        </w:rPr>
      </w:pPr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1、始发：</w:t>
      </w:r>
      <w:r>
        <w:rPr>
          <w:rFonts w:hint="eastAsia" w:ascii="宋体" w:hAnsi="宋体" w:eastAsia="宋体" w:cs="宋体"/>
          <w:color w:val="595757"/>
          <w:highlight w:val="none"/>
          <w:shd w:val="clear" w:color="auto" w:fill="FFFFFF"/>
        </w:rPr>
        <w:t>浙江宁波港、上海港等</w:t>
      </w:r>
    </w:p>
    <w:p w14:paraId="677B5797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宋体" w:hAnsi="宋体" w:eastAsia="宋体" w:cs="宋体"/>
          <w:color w:val="595757"/>
          <w:highlight w:val="none"/>
          <w:shd w:val="clear" w:color="auto" w:fill="FFFFFF"/>
        </w:rPr>
      </w:pPr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2、目的地：</w:t>
      </w:r>
      <w:bookmarkStart w:id="0" w:name="OLE_LINK2"/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印度尼西亚</w:t>
      </w:r>
      <w:bookmarkEnd w:id="0"/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、越南、菲律宾、泰国、</w:t>
      </w:r>
      <w:bookmarkStart w:id="1" w:name="OLE_LINK3"/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伊拉克</w:t>
      </w:r>
      <w:bookmarkEnd w:id="1"/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、韩国、</w:t>
      </w:r>
      <w:bookmarkStart w:id="2" w:name="OLE_LINK4"/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阿联酋</w:t>
      </w:r>
      <w:bookmarkEnd w:id="2"/>
      <w:bookmarkStart w:id="3" w:name="OLE_LINK1"/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等</w:t>
      </w:r>
      <w:r>
        <w:rPr>
          <w:rFonts w:hint="eastAsia" w:ascii="宋体" w:hAnsi="宋体" w:eastAsia="宋体" w:cs="宋体"/>
          <w:color w:val="595757"/>
          <w:highlight w:val="none"/>
          <w:shd w:val="clear" w:color="auto" w:fill="FFFFFF"/>
        </w:rPr>
        <w:t>我司在上述国家的工厂及仓库；</w:t>
      </w:r>
      <w:bookmarkEnd w:id="3"/>
    </w:p>
    <w:p w14:paraId="605B5869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Style w:val="5"/>
          <w:rFonts w:ascii="宋体" w:hAnsi="宋体" w:eastAsia="宋体" w:cs="宋体"/>
          <w:color w:val="595757"/>
          <w:highlight w:val="none"/>
          <w:shd w:val="clear" w:color="auto" w:fill="FFFFFF"/>
        </w:rPr>
      </w:pPr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印度尼西亚：</w:t>
      </w:r>
    </w:p>
    <w:p w14:paraId="71D6F539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</w:pPr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地址1）</w:t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t>Warehouse TM JAKARTA</w:t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br w:type="textWrapping"/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t>Jl.Raya Perancis, Pergudangan Gudang 8, Blok RC123 Ds.Jati Mulya, kec.Kosambi, Kab Tangerang, Banten-15223</w:t>
      </w:r>
    </w:p>
    <w:p w14:paraId="637927EB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color w:val="595757"/>
          <w:highlight w:val="none"/>
          <w:shd w:val="clear" w:color="auto" w:fill="FFFFFF"/>
        </w:rPr>
        <w:t>地址2）</w:t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t>Warehouse EC JAKARTA</w:t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br w:type="textWrapping"/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t>Kosambi Tim blok H3 K-L, Centrak, Kec. Kosambi, Kabupaten Tangerang, Banten 15213</w:t>
      </w:r>
    </w:p>
    <w:p w14:paraId="50FEC6A8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color w:val="595757"/>
          <w:highlight w:val="none"/>
          <w:shd w:val="clear" w:color="auto" w:fill="FFFFFF"/>
        </w:rPr>
        <w:t>地址3）</w:t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t>Warehouse SURABAYA</w:t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br w:type="textWrapping"/>
      </w:r>
      <w:bookmarkStart w:id="4" w:name="OLE_LINK5"/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t>Blk. A, Jl. Tambak Osowilangun Blok A No.28, Tambak Langon, Kec. Asem Rowo, Surabaya, Jawa Timur 60184</w:t>
      </w:r>
    </w:p>
    <w:bookmarkEnd w:id="4"/>
    <w:p w14:paraId="621D9EE4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</w:pPr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菲律宾：</w:t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t>Near Ann Ville Avenue·Maysan, Valenzuela City, Metro Manila, National Capital Region (NCR), Metro Manila</w:t>
      </w:r>
    </w:p>
    <w:p w14:paraId="36FC18AC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color w:val="595757"/>
          <w:highlight w:val="none"/>
          <w:shd w:val="clear" w:color="auto" w:fill="FFFFFF"/>
        </w:rPr>
        <w:t>韩国：</w:t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t>(21631) Delikorea 69, Eunbong-ro, Namdong-gu, Incheon, Republic of Korea</w:t>
      </w:r>
    </w:p>
    <w:p w14:paraId="3EB73AB8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Style w:val="5"/>
          <w:rFonts w:ascii="宋体" w:hAnsi="宋体" w:eastAsia="宋体" w:cs="宋体"/>
          <w:color w:val="595757"/>
          <w:highlight w:val="none"/>
          <w:shd w:val="clear" w:color="auto" w:fill="FFFFFF"/>
        </w:rPr>
      </w:pPr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伊拉克：</w:t>
      </w:r>
    </w:p>
    <w:p w14:paraId="52CF42EE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</w:pPr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地址1）：</w:t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t>AL AKHAWAIN FOR STATIONERY ANDGENERAL TRADING</w:t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br w:type="textWrapping"/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t>altrbea street near al ayubia school，MOSUL,IRAQ</w:t>
      </w:r>
    </w:p>
    <w:p w14:paraId="55114A1D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color w:val="595757"/>
          <w:highlight w:val="none"/>
          <w:shd w:val="clear" w:color="auto" w:fill="FFFFFF"/>
        </w:rPr>
        <w:t>地址2）：</w:t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t>AL-KHADHRA'A TRADING FOR STATIONERY</w:t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br w:type="textWrapping"/>
      </w:r>
      <w:r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  <w:t>AL-MUTANABY STREET FOR STATIONERY,RESAFA，BAGHDAD，IRAQ</w:t>
      </w:r>
    </w:p>
    <w:p w14:paraId="0B5507D0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宋体" w:hAnsi="宋体" w:eastAsia="宋体" w:cs="宋体"/>
          <w:b/>
          <w:color w:val="595757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color w:val="595757"/>
          <w:highlight w:val="none"/>
          <w:shd w:val="clear" w:color="auto" w:fill="FFFFFF"/>
        </w:rPr>
        <w:t>泰国：</w:t>
      </w:r>
    </w:p>
    <w:p w14:paraId="54A34985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Style w:val="5"/>
          <w:b w:val="0"/>
          <w:highlight w:val="none"/>
        </w:rPr>
      </w:pPr>
      <w:r>
        <w:rPr>
          <w:rStyle w:val="5"/>
          <w:b w:val="0"/>
          <w:highlight w:val="none"/>
        </w:rPr>
        <w:t>地址</w:t>
      </w:r>
      <w:r>
        <w:rPr>
          <w:rStyle w:val="5"/>
          <w:rFonts w:hint="eastAsia"/>
          <w:b w:val="0"/>
          <w:highlight w:val="none"/>
        </w:rPr>
        <w:t>1</w:t>
      </w:r>
      <w:r>
        <w:rPr>
          <w:rStyle w:val="5"/>
          <w:b w:val="0"/>
          <w:highlight w:val="none"/>
        </w:rPr>
        <w:t>）</w:t>
      </w:r>
      <w:r>
        <w:rPr>
          <w:rStyle w:val="5"/>
          <w:rFonts w:hint="eastAsia"/>
          <w:b w:val="0"/>
          <w:highlight w:val="none"/>
        </w:rPr>
        <w:t>：</w:t>
      </w:r>
      <w:r>
        <w:rPr>
          <w:rStyle w:val="5"/>
          <w:b w:val="0"/>
          <w:highlight w:val="none"/>
        </w:rPr>
        <w:t>P-Max Warehouse No.F3107/15  Chaloem Phrakiat Rama 9 Alley, Prawet, Bangkok 10250</w:t>
      </w:r>
    </w:p>
    <w:p w14:paraId="506A4DCB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highlight w:val="none"/>
        </w:rPr>
      </w:pPr>
      <w:r>
        <w:rPr>
          <w:rStyle w:val="5"/>
          <w:rFonts w:hint="eastAsia"/>
          <w:b w:val="0"/>
          <w:highlight w:val="none"/>
        </w:rPr>
        <w:t>地址2）：</w:t>
      </w:r>
      <w:r>
        <w:rPr>
          <w:highlight w:val="none"/>
        </w:rPr>
        <w:t>11 Rom Klao 25, Khlong Sam Prawet, Lat Krabang, Bangkok 10520</w:t>
      </w:r>
    </w:p>
    <w:p w14:paraId="7BB72AAB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highlight w:val="none"/>
        </w:rPr>
      </w:pPr>
      <w:r>
        <w:rPr>
          <w:rFonts w:hint="eastAsia"/>
          <w:highlight w:val="none"/>
        </w:rPr>
        <w:t>越南：</w:t>
      </w:r>
    </w:p>
    <w:p w14:paraId="1EDDA199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highlight w:val="none"/>
        </w:rPr>
      </w:pPr>
      <w:r>
        <w:rPr>
          <w:highlight w:val="none"/>
        </w:rPr>
        <w:t>胡志明：</w:t>
      </w:r>
      <w:r>
        <w:rPr>
          <w:highlight w:val="none"/>
        </w:rPr>
        <w:br w:type="textWrapping"/>
      </w:r>
      <w:r>
        <w:rPr>
          <w:rFonts w:hint="eastAsia"/>
          <w:highlight w:val="none"/>
        </w:rPr>
        <w:t>地址1）</w:t>
      </w:r>
      <w:r>
        <w:rPr>
          <w:highlight w:val="none"/>
        </w:rPr>
        <w:t>: Số 4331/33, Đường Nguyễn cửu phú, Tân Tạo A, Bình Tân, HCM</w:t>
      </w:r>
      <w:r>
        <w:rPr>
          <w:highlight w:val="none"/>
        </w:rPr>
        <w:br w:type="textWrapping"/>
      </w:r>
      <w:r>
        <w:rPr>
          <w:rFonts w:hint="eastAsia"/>
          <w:highlight w:val="none"/>
        </w:rPr>
        <w:t>地址2）</w:t>
      </w:r>
      <w:r>
        <w:rPr>
          <w:highlight w:val="none"/>
        </w:rPr>
        <w:t>: 1185 QL1A, Khu Phố 14, Bình Tân, Hồ Chí Minh</w:t>
      </w:r>
    </w:p>
    <w:p w14:paraId="4C08AD9C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highlight w:val="none"/>
        </w:rPr>
      </w:pPr>
      <w:r>
        <w:rPr>
          <w:rFonts w:hint="eastAsia"/>
          <w:highlight w:val="none"/>
        </w:rPr>
        <w:t>海防</w:t>
      </w:r>
      <w:r>
        <w:rPr>
          <w:highlight w:val="none"/>
        </w:rPr>
        <w:t>：</w:t>
      </w:r>
      <w:r>
        <w:rPr>
          <w:highlight w:val="none"/>
        </w:rPr>
        <w:br w:type="textWrapping"/>
      </w:r>
      <w:r>
        <w:rPr>
          <w:rFonts w:hint="eastAsia"/>
          <w:highlight w:val="none"/>
        </w:rPr>
        <w:t>地址1）</w:t>
      </w:r>
      <w:r>
        <w:rPr>
          <w:highlight w:val="none"/>
        </w:rPr>
        <w:t>： Hà Nội: Cụm công nghiệp Duyên Thái, Ngọc Hồi, TP.Hà Nội</w:t>
      </w:r>
      <w:r>
        <w:rPr>
          <w:highlight w:val="none"/>
        </w:rPr>
        <w:br w:type="textWrapping"/>
      </w:r>
      <w:r>
        <w:rPr>
          <w:rFonts w:hint="eastAsia"/>
          <w:highlight w:val="none"/>
        </w:rPr>
        <w:t>地址2）</w:t>
      </w:r>
      <w:r>
        <w:rPr>
          <w:highlight w:val="none"/>
        </w:rPr>
        <w:t>： hà nội: 88 Yên phú, Xã Ngọc Hồi, Thành phố Hà Nội</w:t>
      </w:r>
    </w:p>
    <w:p w14:paraId="222DA964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hint="eastAsia" w:ascii="宋体" w:hAnsi="宋体" w:eastAsia="宋体" w:cs="宋体"/>
          <w:b/>
          <w:color w:val="595757"/>
          <w:highlight w:val="none"/>
          <w:shd w:val="clear" w:color="auto" w:fill="FFFFFF"/>
        </w:rPr>
      </w:pPr>
      <w:r>
        <w:rPr>
          <w:rFonts w:hint="eastAsia"/>
          <w:highlight w:val="none"/>
        </w:rPr>
        <w:t>阿联酋：</w:t>
      </w:r>
      <w:r>
        <w:rPr>
          <w:highlight w:val="none"/>
        </w:rPr>
        <w:t>P.O.BOX: 150387 SHARJAH, U.A.E</w:t>
      </w:r>
    </w:p>
    <w:p w14:paraId="0BF9309C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Style w:val="5"/>
          <w:rFonts w:ascii="宋体" w:hAnsi="宋体" w:eastAsia="宋体" w:cs="宋体"/>
          <w:color w:val="595757"/>
          <w:highlight w:val="none"/>
          <w:shd w:val="clear" w:color="auto" w:fill="FFFFFF"/>
        </w:rPr>
      </w:pPr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3、运输模式及运量：</w:t>
      </w:r>
    </w:p>
    <w:p w14:paraId="74D3AD67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</w:pPr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运输方式：海运</w:t>
      </w:r>
    </w:p>
    <w:p w14:paraId="74F5F707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</w:pPr>
      <w:r>
        <w:rPr>
          <w:rStyle w:val="5"/>
          <w:rFonts w:hint="eastAsia" w:ascii="宋体" w:hAnsi="宋体" w:eastAsia="宋体" w:cs="宋体"/>
          <w:color w:val="595757"/>
          <w:highlight w:val="none"/>
          <w:shd w:val="clear" w:color="auto" w:fill="FFFFFF"/>
        </w:rPr>
        <w:t>柜量：4000TUE</w:t>
      </w:r>
    </w:p>
    <w:p w14:paraId="12B26F41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4、合同期限：</w:t>
      </w:r>
      <w:r>
        <w:rPr>
          <w:rFonts w:hint="eastAsia" w:ascii="宋体" w:hAnsi="宋体" w:eastAsia="宋体" w:cs="宋体"/>
          <w:color w:val="595757"/>
          <w:shd w:val="clear" w:color="auto" w:fill="FFFFFF"/>
        </w:rPr>
        <w:t>2025年10月1日-2026年9月30日</w:t>
      </w:r>
    </w:p>
    <w:p w14:paraId="4AD826EF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b/>
          <w:bCs w:val="0"/>
          <w:color w:val="595757"/>
        </w:rPr>
      </w:pPr>
      <w:r>
        <w:rPr>
          <w:rStyle w:val="5"/>
          <w:rFonts w:hint="eastAsia" w:ascii="宋体" w:hAnsi="宋体" w:eastAsia="宋体" w:cs="宋体"/>
          <w:b/>
          <w:bCs w:val="0"/>
          <w:color w:val="595757"/>
          <w:shd w:val="clear" w:color="auto" w:fill="FFFFFF"/>
        </w:rPr>
        <w:t>二、报名须知</w:t>
      </w:r>
    </w:p>
    <w:p w14:paraId="0567E152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1、报名资格</w:t>
      </w:r>
    </w:p>
    <w:p w14:paraId="76C21E22">
      <w:pPr>
        <w:pStyle w:val="2"/>
        <w:widowControl/>
        <w:shd w:val="clear" w:color="auto" w:fill="FFFFFF"/>
        <w:spacing w:before="45" w:beforeAutospacing="0" w:after="150" w:afterAutospacing="0" w:line="480" w:lineRule="atLeast"/>
        <w:ind w:left="150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1）具有独立合法的法人资格；</w:t>
      </w:r>
    </w:p>
    <w:p w14:paraId="3765CED2">
      <w:pPr>
        <w:pStyle w:val="2"/>
        <w:widowControl/>
        <w:shd w:val="clear" w:color="auto" w:fill="FFFFFF"/>
        <w:spacing w:before="45" w:beforeAutospacing="0" w:after="150" w:afterAutospacing="0" w:line="480" w:lineRule="atLeast"/>
        <w:ind w:left="150"/>
        <w:rPr>
          <w:rFonts w:ascii="Helvetica" w:hAnsi="Helvetica" w:eastAsia="Helvetica" w:cs="Helvetica"/>
          <w:color w:val="595757"/>
          <w:highlight w:val="none"/>
        </w:rPr>
      </w:pPr>
      <w:r>
        <w:rPr>
          <w:rFonts w:hint="eastAsia" w:ascii="宋体" w:hAnsi="宋体" w:eastAsia="宋体" w:cs="宋体"/>
          <w:color w:val="595757"/>
          <w:highlight w:val="none"/>
          <w:shd w:val="clear" w:color="auto" w:fill="FFFFFF"/>
        </w:rPr>
        <w:t>2）具有独立合法的公司营业执照；</w:t>
      </w:r>
    </w:p>
    <w:p w14:paraId="1D743FCE">
      <w:pPr>
        <w:pStyle w:val="2"/>
        <w:widowControl/>
        <w:shd w:val="clear" w:color="auto" w:fill="FFFFFF"/>
        <w:spacing w:before="45" w:beforeAutospacing="0" w:after="150" w:afterAutospacing="0" w:line="480" w:lineRule="atLeast"/>
        <w:ind w:left="150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highlight w:val="none"/>
          <w:shd w:val="clear" w:color="auto" w:fill="FFFFFF"/>
        </w:rPr>
        <w:t>3）注册资本在500万元以上且资信良好，</w:t>
      </w:r>
      <w:r>
        <w:rPr>
          <w:rFonts w:hint="eastAsia" w:ascii="宋体" w:hAnsi="宋体" w:eastAsia="宋体" w:cs="宋体"/>
          <w:color w:val="595757"/>
          <w:shd w:val="clear" w:color="auto" w:fill="FFFFFF"/>
        </w:rPr>
        <w:t>具备宁波港90%船司一代资质优先；</w:t>
      </w:r>
    </w:p>
    <w:p w14:paraId="32B7560D">
      <w:pPr>
        <w:pStyle w:val="2"/>
        <w:widowControl/>
        <w:shd w:val="clear" w:color="auto" w:fill="FFFFFF"/>
        <w:spacing w:before="45" w:beforeAutospacing="0" w:after="150" w:afterAutospacing="0" w:line="480" w:lineRule="atLeast"/>
        <w:ind w:left="150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4）拥有年度完税证明、纳税等级为A或B级；</w:t>
      </w:r>
    </w:p>
    <w:p w14:paraId="3EB1AAAF">
      <w:pPr>
        <w:pStyle w:val="2"/>
        <w:widowControl/>
        <w:shd w:val="clear" w:color="auto" w:fill="FFFFFF"/>
        <w:spacing w:before="45" w:beforeAutospacing="0" w:after="150" w:afterAutospacing="0" w:line="480" w:lineRule="atLeast"/>
        <w:ind w:left="150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5）从事本行业五年以上；</w:t>
      </w:r>
    </w:p>
    <w:p w14:paraId="10F929B9">
      <w:pPr>
        <w:pStyle w:val="2"/>
        <w:widowControl/>
        <w:shd w:val="clear" w:color="auto" w:fill="FFFFFF"/>
        <w:spacing w:before="45" w:beforeAutospacing="0" w:after="150" w:afterAutospacing="0" w:line="480" w:lineRule="atLeast"/>
        <w:ind w:left="150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6）具备承担运输损失及运输风险的能力；</w:t>
      </w:r>
    </w:p>
    <w:p w14:paraId="20E66C08">
      <w:pPr>
        <w:pStyle w:val="2"/>
        <w:widowControl/>
        <w:shd w:val="clear" w:color="auto" w:fill="FFFFFF"/>
        <w:spacing w:before="45" w:beforeAutospacing="0" w:after="150" w:afterAutospacing="0" w:line="480" w:lineRule="atLeast"/>
        <w:ind w:left="150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7）具有良好的商业信誉，无失信记录；</w:t>
      </w:r>
    </w:p>
    <w:p w14:paraId="0BFE44EF">
      <w:pPr>
        <w:pStyle w:val="2"/>
        <w:widowControl/>
        <w:shd w:val="clear" w:color="auto" w:fill="FFFFFF"/>
        <w:spacing w:before="45" w:beforeAutospacing="0" w:after="150" w:afterAutospacing="0" w:line="480" w:lineRule="atLeast"/>
        <w:ind w:left="150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8）提供24小时服务，具有流畅的信息沟通及反馈能力；</w:t>
      </w:r>
    </w:p>
    <w:p w14:paraId="6BA75686">
      <w:pPr>
        <w:pStyle w:val="2"/>
        <w:widowControl/>
        <w:shd w:val="clear" w:color="auto" w:fill="FFFFFF"/>
        <w:spacing w:before="45" w:beforeAutospacing="0" w:after="150" w:afterAutospacing="0" w:line="480" w:lineRule="atLeast"/>
        <w:ind w:left="150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9）具备信息化货物在途跟踪与定位能力优先；</w:t>
      </w:r>
    </w:p>
    <w:p w14:paraId="71978003">
      <w:pPr>
        <w:pStyle w:val="2"/>
        <w:widowControl/>
        <w:shd w:val="clear" w:color="auto" w:fill="FFFFFF"/>
        <w:spacing w:before="45" w:beforeAutospacing="0" w:after="150" w:afterAutospacing="0" w:line="480" w:lineRule="atLeast"/>
        <w:ind w:left="150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10）本次业务不接受两家及以上运输商联合参加竞争；</w:t>
      </w:r>
      <w:bookmarkStart w:id="5" w:name="_GoBack"/>
      <w:bookmarkEnd w:id="5"/>
      <w:r>
        <w:rPr>
          <w:rFonts w:hint="eastAsia" w:ascii="宋体" w:hAnsi="宋体" w:eastAsia="宋体" w:cs="宋体"/>
          <w:color w:val="595757"/>
          <w:shd w:val="clear" w:color="auto" w:fill="FFFFFF"/>
        </w:rPr>
        <w:t>单位负责人为同一人或者存在控股、管理关系的不同单位，不得参加同一标段投标；</w:t>
      </w:r>
    </w:p>
    <w:p w14:paraId="57521955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2、报名资料</w:t>
      </w:r>
    </w:p>
    <w:p w14:paraId="4464F3F2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2025年得力集团《承运商资质调查表》（见附件）；</w:t>
      </w:r>
    </w:p>
    <w:p w14:paraId="1D11C591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其他需提供资料：</w:t>
      </w:r>
      <w:r>
        <w:rPr>
          <w:rFonts w:hint="eastAsia" w:ascii="宋体" w:hAnsi="宋体" w:eastAsia="宋体" w:cs="宋体"/>
          <w:color w:val="595757"/>
          <w:shd w:val="clear" w:color="auto" w:fill="FFFFFF"/>
        </w:rPr>
        <w:t>合作单位信息（合作单位合同首页、盖章页扫描件及合作单位最近3个月以上的银行汇款电子回单）、营业执照、运营许可证复印件、上一年度完税证明及纳税信用等级证明等（具体详见资质调查表）； </w:t>
      </w:r>
    </w:p>
    <w:p w14:paraId="585D6CC0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三、资料投递</w:t>
      </w:r>
    </w:p>
    <w:p w14:paraId="31CD20EF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Style w:val="5"/>
          <w:rFonts w:hint="eastAsia" w:ascii="宋体" w:hAnsi="宋体" w:eastAsia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《承运商资质调查表》填写完毕后可将表格与相关资料发送至我司邮箱</w:t>
      </w:r>
      <w:r>
        <w:fldChar w:fldCharType="begin"/>
      </w:r>
      <w:r>
        <w:instrText xml:space="preserve"> HYPERLINK "mailto:lyd@nbdeli.com;" </w:instrText>
      </w:r>
      <w:r>
        <w:fldChar w:fldCharType="separate"/>
      </w:r>
      <w:r>
        <w:rPr>
          <w:rStyle w:val="6"/>
          <w:rFonts w:hint="eastAsia" w:ascii="宋体" w:hAnsi="宋体" w:eastAsia="宋体" w:cs="宋体"/>
          <w:b/>
          <w:shd w:val="clear" w:color="auto" w:fill="FFFFFF"/>
        </w:rPr>
        <w:t>lyd@nbdeli.com;</w:t>
      </w:r>
      <w:r>
        <w:rPr>
          <w:rStyle w:val="6"/>
          <w:rFonts w:hint="eastAsia" w:ascii="宋体" w:hAnsi="宋体" w:eastAsia="宋体" w:cs="宋体"/>
          <w:b/>
          <w:shd w:val="clear" w:color="auto" w:fill="FFFFFF"/>
        </w:rPr>
        <w:fldChar w:fldCharType="end"/>
      </w: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 xml:space="preserve">  deli-shipping01@nbdeli.com;</w:t>
      </w:r>
    </w:p>
    <w:p w14:paraId="07D8CA6B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hint="eastAsia" w:ascii="宋体" w:hAnsi="宋体" w:eastAsia="宋体" w:cs="宋体"/>
          <w:color w:val="595757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地点：浙江省宁波市宁海县</w:t>
      </w:r>
      <w:r>
        <w:rPr>
          <w:rFonts w:hint="eastAsia" w:ascii="宋体" w:hAnsi="宋体" w:eastAsia="宋体" w:cs="宋体"/>
          <w:color w:val="595757"/>
          <w:shd w:val="clear" w:color="auto" w:fill="FFFFFF"/>
          <w:lang w:val="en-US" w:eastAsia="zh-CN"/>
        </w:rPr>
        <w:t>徐霞客大道306号</w:t>
      </w:r>
    </w:p>
    <w:p w14:paraId="36C6531F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hint="eastAsia" w:ascii="宋体" w:hAnsi="宋体" w:eastAsia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业务联系人：葛伊娜</w:t>
      </w:r>
    </w:p>
    <w:p w14:paraId="2C62D804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hint="eastAsia" w:ascii="宋体" w:hAnsi="宋体" w:eastAsia="宋体" w:cs="宋体"/>
          <w:color w:val="000000" w:themeColor="text1"/>
          <w:highlight w:val="yellow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电话：</w:t>
      </w:r>
      <w:r>
        <w:rPr>
          <w:rFonts w:ascii="宋体" w:hAnsi="宋体" w:eastAsia="宋体" w:cs="宋体"/>
          <w:sz w:val="24"/>
          <w:szCs w:val="24"/>
          <w:highlight w:val="none"/>
        </w:rPr>
        <w:t>1</w:t>
      </w:r>
      <w:r>
        <w:rPr>
          <w:rFonts w:ascii="宋体" w:hAnsi="宋体" w:eastAsia="宋体" w:cs="宋体"/>
          <w:sz w:val="24"/>
          <w:szCs w:val="24"/>
        </w:rPr>
        <w:t>3606585756</w:t>
      </w:r>
    </w:p>
    <w:p w14:paraId="7414329E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hint="eastAsia" w:ascii="宋体" w:hAnsi="宋体" w:eastAsia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投标商务联系人：林逸丹</w:t>
      </w:r>
    </w:p>
    <w:p w14:paraId="25AD33FF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hint="eastAsia" w:ascii="宋体" w:hAnsi="宋体" w:eastAsia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电话：18758836297</w:t>
      </w:r>
    </w:p>
    <w:p w14:paraId="4B9F3A16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报名截止日期：2025年8月30日（以邮件报名资料接收日期为准）</w:t>
      </w:r>
    </w:p>
    <w:p w14:paraId="751CC031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四、邀标工作说明</w:t>
      </w:r>
    </w:p>
    <w:p w14:paraId="5D340B9B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1、投标邀请</w:t>
      </w:r>
    </w:p>
    <w:p w14:paraId="68F5AEA7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我司对意向合作方进行资质审核与筛选，对符合我司运作要求的发放《物流业务竞争性谈判邀请书》。</w:t>
      </w:r>
    </w:p>
    <w:p w14:paraId="139E4597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2、邀标书发放</w:t>
      </w:r>
    </w:p>
    <w:p w14:paraId="175F784B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只有收到《物流业务竞争性谈判邀请书》的单位，才能参与后续竞标，参与竞标的单位须在提交竞争性谈判投标文件前</w:t>
      </w: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一次性</w:t>
      </w:r>
      <w:r>
        <w:rPr>
          <w:rFonts w:hint="eastAsia" w:ascii="宋体" w:hAnsi="宋体" w:eastAsia="宋体" w:cs="宋体"/>
          <w:color w:val="595757"/>
          <w:shd w:val="clear" w:color="auto" w:fill="FFFFFF"/>
        </w:rPr>
        <w:t>向我司缴纳</w:t>
      </w: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足额</w:t>
      </w:r>
      <w:r>
        <w:rPr>
          <w:rFonts w:hint="eastAsia" w:ascii="宋体" w:hAnsi="宋体" w:eastAsia="宋体" w:cs="宋体"/>
          <w:color w:val="595757"/>
          <w:shd w:val="clear" w:color="auto" w:fill="FFFFFF"/>
        </w:rPr>
        <w:t>的投标保证金。</w:t>
      </w:r>
    </w:p>
    <w:p w14:paraId="6B7A2157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3、运输合同签订</w:t>
      </w:r>
    </w:p>
    <w:p w14:paraId="3C39A984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我司将根据竞标情况，最终确认合作承运商。中标单位投标保证金将转为履约保证金，不足部分5个工作日内补齐，并在2025年10月1日前完成《货物运输合同》签订。</w:t>
      </w:r>
    </w:p>
    <w:p w14:paraId="0B6F828D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4、保证金退回</w:t>
      </w:r>
    </w:p>
    <w:p w14:paraId="10F177DE">
      <w:pPr>
        <w:pStyle w:val="2"/>
        <w:widowControl/>
        <w:shd w:val="clear" w:color="auto" w:fill="FFFFFF"/>
        <w:spacing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未中标的，在中标单位合同签订后15个工作日内无息退还投标保证金。</w:t>
      </w:r>
    </w:p>
    <w:p w14:paraId="618FC9D2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备注：如投标人有以下情况，投标保证金不予退还：</w:t>
      </w:r>
    </w:p>
    <w:p w14:paraId="5523EED1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1）投标人在投标截止期后撤回其投标文件的；</w:t>
      </w:r>
    </w:p>
    <w:p w14:paraId="76C4F7BD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2）中标人在中标后无正当理由不与招标人在规定期限内签订合同的；</w:t>
      </w:r>
    </w:p>
    <w:p w14:paraId="7AA70D0B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3）保证金私对公汇款； </w:t>
      </w:r>
    </w:p>
    <w:p w14:paraId="3A5D7018">
      <w:pPr>
        <w:pStyle w:val="2"/>
        <w:widowControl/>
        <w:shd w:val="clear" w:color="auto" w:fill="FFFFFF"/>
        <w:spacing w:before="45" w:beforeAutospacing="0" w:after="150" w:afterAutospacing="0" w:line="480" w:lineRule="atLeast"/>
        <w:rPr>
          <w:rFonts w:ascii="Helvetica" w:hAnsi="Helvetica" w:eastAsia="Helvetica" w:cs="Helvetica"/>
          <w:color w:val="595757"/>
        </w:rPr>
      </w:pPr>
      <w:r>
        <w:rPr>
          <w:rFonts w:hint="eastAsia" w:ascii="宋体" w:hAnsi="宋体" w:eastAsia="宋体" w:cs="宋体"/>
          <w:color w:val="595757"/>
          <w:shd w:val="clear" w:color="auto" w:fill="FFFFFF"/>
        </w:rPr>
        <w:t>4）拒绝履行合同义务的。</w:t>
      </w:r>
    </w:p>
    <w:p w14:paraId="01C4A07C">
      <w:pPr>
        <w:pStyle w:val="2"/>
        <w:widowControl/>
        <w:shd w:val="clear" w:color="auto" w:fill="FFFFFF"/>
        <w:spacing w:beforeAutospacing="0" w:after="150" w:afterAutospacing="0" w:line="480" w:lineRule="atLeast"/>
        <w:jc w:val="right"/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宁波得力进出口有限公司</w:t>
      </w:r>
    </w:p>
    <w:p w14:paraId="28D300A7">
      <w:pPr>
        <w:pStyle w:val="2"/>
        <w:widowControl/>
        <w:shd w:val="clear" w:color="auto" w:fill="FFFFFF"/>
        <w:spacing w:beforeAutospacing="0" w:after="150" w:afterAutospacing="0" w:line="480" w:lineRule="atLeast"/>
        <w:jc w:val="right"/>
        <w:rPr>
          <w:rFonts w:ascii="Helvetica" w:hAnsi="Helvetica" w:eastAsia="Helvetica" w:cs="Helvetica"/>
          <w:color w:val="000000"/>
          <w:sz w:val="39"/>
          <w:szCs w:val="39"/>
          <w:shd w:val="clear" w:color="auto" w:fill="FFFFFF"/>
        </w:rPr>
      </w:pPr>
      <w:r>
        <w:rPr>
          <w:rStyle w:val="5"/>
          <w:rFonts w:hint="eastAsia" w:ascii="宋体" w:hAnsi="宋体" w:eastAsia="宋体" w:cs="宋体"/>
          <w:color w:val="595757"/>
          <w:shd w:val="clear" w:color="auto" w:fill="FFFFFF"/>
        </w:rPr>
        <w:t>2025年8月8日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475021"/>
    <w:rsid w:val="00022E5C"/>
    <w:rsid w:val="00040D11"/>
    <w:rsid w:val="00277227"/>
    <w:rsid w:val="00332A09"/>
    <w:rsid w:val="00541163"/>
    <w:rsid w:val="00635BCE"/>
    <w:rsid w:val="00913570"/>
    <w:rsid w:val="0097295A"/>
    <w:rsid w:val="009D334C"/>
    <w:rsid w:val="00BC4724"/>
    <w:rsid w:val="00C27B12"/>
    <w:rsid w:val="00F16692"/>
    <w:rsid w:val="07020BF6"/>
    <w:rsid w:val="11F33172"/>
    <w:rsid w:val="217F19E8"/>
    <w:rsid w:val="34A43FD3"/>
    <w:rsid w:val="42A20C72"/>
    <w:rsid w:val="4335673E"/>
    <w:rsid w:val="435257AC"/>
    <w:rsid w:val="49475021"/>
    <w:rsid w:val="4AC04495"/>
    <w:rsid w:val="4DDB1FEE"/>
    <w:rsid w:val="51F83758"/>
    <w:rsid w:val="5E4C7C0F"/>
    <w:rsid w:val="62E5554B"/>
    <w:rsid w:val="7C3A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1372</Words>
  <Characters>2240</Characters>
  <Lines>72</Lines>
  <Paragraphs>96</Paragraphs>
  <TotalTime>551</TotalTime>
  <ScaleCrop>false</ScaleCrop>
  <LinksUpToDate>false</LinksUpToDate>
  <CharactersWithSpaces>2397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2025-02-08T00:35:00Z</dcterms:created>
  <dc:creator>LXZ</dc:creator>
  <cp:lastModifiedBy>柠七</cp:lastModifiedBy>
  <dcterms:modified xsi:type="dcterms:W3CDTF">2025-08-11T07:25:09Z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77DE5A56B3E2458DA250E1CB81D93601_13</vt:lpwstr>
  </property>
  <property fmtid="{D5CDD505-2E9C-101B-9397-08002B2CF9AE}" pid="4" name="KSOTemplateDocerSaveRecord">
    <vt:lpwstr>eyJoZGlkIjoiNzE0ZjdkMTZlOWVmNWVmOTk1NGFjNGE2ZDJmMzhjYzEiLCJ1c2VySWQiOiIxMzM1MzIzNDM1In0=</vt:lpwstr>
  </property>
</Properties>
</file>