
<file path=[Content_Types].xml><?xml version="1.0" encoding="utf-8"?>
<Types xmlns="http://schemas.openxmlformats.org/package/2006/content-types">
  <Default Extension="emf" ContentType="image/x-e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99"/>
        </w:tabs>
        <w:rPr>
          <w:rFonts w:hint="eastAsia" w:ascii="楷体" w:hAnsi="楷体" w:eastAsia="楷体" w:cs="楷体"/>
          <w:bCs/>
          <w:sz w:val="30"/>
          <w:szCs w:val="30"/>
        </w:rPr>
      </w:pPr>
    </w:p>
    <w:p>
      <w:pPr>
        <w:pStyle w:val="4"/>
        <w:keepNext w:val="0"/>
        <w:numPr>
          <w:ilvl w:val="2"/>
          <w:numId w:val="0"/>
        </w:numPr>
        <w:spacing w:line="630" w:lineRule="atLeast"/>
        <w:jc w:val="center"/>
        <w:rPr>
          <w:rFonts w:hint="eastAsia" w:ascii="楷体" w:hAnsi="楷体" w:eastAsia="楷体" w:cs="楷体"/>
          <w:color w:val="333333"/>
          <w:sz w:val="30"/>
          <w:szCs w:val="30"/>
        </w:rPr>
      </w:pPr>
      <w:r>
        <w:rPr>
          <w:rFonts w:hint="eastAsia" w:ascii="楷体" w:hAnsi="楷体" w:eastAsia="楷体" w:cs="楷体"/>
          <w:bCs/>
          <w:sz w:val="30"/>
          <w:szCs w:val="30"/>
        </w:rPr>
        <w:t>新疆摩羯世豪科技有限公司</w:t>
      </w:r>
      <w:r>
        <w:rPr>
          <w:rFonts w:hint="eastAsia" w:ascii="楷体" w:hAnsi="楷体" w:eastAsia="楷体" w:cs="楷体"/>
          <w:color w:val="333333"/>
          <w:sz w:val="30"/>
          <w:szCs w:val="30"/>
        </w:rPr>
        <w:t>2025年物流业务经营性社会运力资源</w:t>
      </w:r>
    </w:p>
    <w:p>
      <w:pPr>
        <w:pStyle w:val="4"/>
        <w:keepNext w:val="0"/>
        <w:numPr>
          <w:ilvl w:val="2"/>
          <w:numId w:val="0"/>
        </w:numPr>
        <w:spacing w:line="630" w:lineRule="atLeast"/>
        <w:jc w:val="center"/>
        <w:rPr>
          <w:rFonts w:hint="eastAsia" w:ascii="楷体" w:hAnsi="楷体" w:eastAsia="楷体" w:cs="楷体"/>
          <w:color w:val="333333"/>
          <w:sz w:val="30"/>
          <w:szCs w:val="30"/>
        </w:rPr>
      </w:pPr>
      <w:r>
        <w:rPr>
          <w:rFonts w:hint="eastAsia" w:ascii="楷体" w:hAnsi="楷体" w:eastAsia="楷体" w:cs="楷体"/>
          <w:color w:val="333333"/>
          <w:sz w:val="30"/>
          <w:szCs w:val="30"/>
        </w:rPr>
        <w:t>供应商采购项目招标公告</w:t>
      </w:r>
    </w:p>
    <w:p>
      <w:pPr>
        <w:jc w:val="center"/>
        <w:rPr>
          <w:rFonts w:hint="eastAsia" w:ascii="楷体" w:hAnsi="楷体" w:eastAsia="楷体" w:cs="楷体"/>
          <w:b/>
          <w:bCs/>
          <w:sz w:val="32"/>
          <w:szCs w:val="32"/>
        </w:rPr>
      </w:pPr>
    </w:p>
    <w:p>
      <w:pPr>
        <w:pStyle w:val="6"/>
        <w:spacing w:line="320" w:lineRule="exact"/>
        <w:ind w:firstLine="0"/>
        <w:rPr>
          <w:rFonts w:hint="eastAsia" w:ascii="楷体" w:hAnsi="楷体" w:eastAsia="楷体" w:cs="楷体"/>
          <w:b/>
          <w:sz w:val="20"/>
          <w:szCs w:val="20"/>
        </w:rPr>
      </w:pPr>
      <w:r>
        <w:rPr>
          <w:rFonts w:hint="eastAsia" w:ascii="楷体" w:hAnsi="楷体" w:eastAsia="楷体" w:cs="楷体"/>
          <w:b/>
          <w:sz w:val="20"/>
          <w:szCs w:val="20"/>
        </w:rPr>
        <w:t>一、公司简介</w:t>
      </w:r>
    </w:p>
    <w:p>
      <w:pPr>
        <w:pStyle w:val="6"/>
        <w:spacing w:line="360" w:lineRule="auto"/>
        <w:ind w:firstLine="400" w:firstLineChars="200"/>
        <w:contextualSpacing/>
        <w:rPr>
          <w:rFonts w:hint="eastAsia" w:ascii="楷体" w:hAnsi="楷体" w:eastAsia="楷体" w:cs="楷体"/>
          <w:bCs/>
          <w:sz w:val="20"/>
          <w:szCs w:val="20"/>
        </w:rPr>
      </w:pPr>
      <w:r>
        <w:rPr>
          <w:rFonts w:hint="eastAsia" w:ascii="楷体" w:hAnsi="楷体" w:eastAsia="楷体" w:cs="楷体"/>
          <w:bCs/>
          <w:sz w:val="20"/>
          <w:szCs w:val="20"/>
        </w:rPr>
        <w:t>摩羯物流（全称为“新疆摩羯世豪科技有限公司”,以下简称“公司”）成立于2019年7月，注册资本2,000万，是一家致力于完善物流及科技全链条服务的现代物流供应商。公司为中国物流与采购联合会副会长单位、中国交通运输协会一带一路物流分会副会长单位、新疆农业产业化龙头企业协会理事单位，并获得ISO9001质量体系认证。</w:t>
      </w:r>
    </w:p>
    <w:p>
      <w:pPr>
        <w:pStyle w:val="6"/>
        <w:spacing w:line="360" w:lineRule="auto"/>
        <w:ind w:firstLine="400" w:firstLineChars="200"/>
        <w:contextualSpacing/>
        <w:rPr>
          <w:rFonts w:hint="eastAsia" w:ascii="楷体" w:hAnsi="楷体" w:eastAsia="楷体" w:cs="楷体"/>
          <w:bCs/>
          <w:sz w:val="20"/>
          <w:szCs w:val="20"/>
        </w:rPr>
      </w:pPr>
      <w:r>
        <w:rPr>
          <w:rFonts w:hint="eastAsia" w:ascii="楷体" w:hAnsi="楷体" w:eastAsia="楷体" w:cs="楷体"/>
          <w:bCs/>
          <w:sz w:val="20"/>
          <w:szCs w:val="20"/>
        </w:rPr>
        <w:t>作为创新型综合物流服务企业，公司业务覆盖华东、华中、华北、西北、西南、新疆等地。秉持着“客户的成功就是我们的成功”的服务理念，公司与多家知名上市企业建立了良好稳定的合作关系。</w:t>
      </w:r>
    </w:p>
    <w:p>
      <w:pPr>
        <w:pStyle w:val="6"/>
        <w:spacing w:line="360" w:lineRule="auto"/>
        <w:ind w:firstLine="400" w:firstLineChars="200"/>
        <w:contextualSpacing/>
        <w:rPr>
          <w:rFonts w:hint="eastAsia" w:ascii="楷体" w:hAnsi="楷体" w:eastAsia="楷体" w:cs="楷体"/>
          <w:bCs/>
          <w:sz w:val="20"/>
          <w:szCs w:val="20"/>
        </w:rPr>
      </w:pPr>
      <w:r>
        <w:rPr>
          <w:rFonts w:hint="eastAsia" w:ascii="楷体" w:hAnsi="楷体" w:eastAsia="楷体" w:cs="楷体"/>
          <w:bCs/>
          <w:sz w:val="20"/>
          <w:szCs w:val="20"/>
        </w:rPr>
        <w:t>站在新的历史起点，伴随着新中国经济的加速崛起，我们以理论和实践为基点，坚持在吸收中升华、在继承中创新、在融合中提升，竭诚为客户提供优质高效的现代物流服务。</w:t>
      </w:r>
    </w:p>
    <w:p>
      <w:pPr>
        <w:pStyle w:val="6"/>
        <w:spacing w:line="360" w:lineRule="auto"/>
        <w:ind w:firstLine="400" w:firstLineChars="200"/>
        <w:contextualSpacing/>
        <w:rPr>
          <w:rFonts w:hint="eastAsia" w:ascii="楷体" w:hAnsi="楷体" w:eastAsia="楷体" w:cs="楷体"/>
          <w:bCs/>
          <w:sz w:val="20"/>
          <w:szCs w:val="20"/>
        </w:rPr>
      </w:pPr>
      <w:r>
        <w:rPr>
          <w:rFonts w:hint="eastAsia" w:ascii="楷体" w:hAnsi="楷体" w:eastAsia="楷体" w:cs="楷体"/>
          <w:bCs/>
          <w:sz w:val="20"/>
          <w:szCs w:val="20"/>
        </w:rPr>
        <w:t>现为了更好地寻找运输资源，为客户提供优质的服务，我司欲本着公开、公平、公正的原则。将运输业务向社会公开进行招标，拟请信誉好、实力强的公司参与我公司的公路运输招标工作，真诚希望能与有实力的公司成为长期合作伙伴，共创双赢局面。</w:t>
      </w:r>
    </w:p>
    <w:p>
      <w:pPr>
        <w:pStyle w:val="6"/>
        <w:spacing w:line="360" w:lineRule="auto"/>
        <w:ind w:firstLine="0"/>
        <w:contextualSpacing/>
        <w:rPr>
          <w:rFonts w:hint="eastAsia" w:ascii="楷体" w:hAnsi="楷体" w:eastAsia="楷体" w:cs="楷体"/>
          <w:bCs/>
          <w:sz w:val="20"/>
          <w:szCs w:val="20"/>
        </w:rPr>
      </w:pPr>
      <w:r>
        <w:rPr>
          <w:rFonts w:hint="eastAsia" w:ascii="楷体" w:hAnsi="楷体" w:eastAsia="楷体" w:cs="楷体"/>
          <w:bCs/>
          <w:sz w:val="20"/>
          <w:szCs w:val="20"/>
        </w:rPr>
        <w:t xml:space="preserve">     </w:t>
      </w:r>
      <w:r>
        <w:rPr>
          <w:rFonts w:hint="eastAsia" w:ascii="楷体" w:hAnsi="楷体" w:eastAsia="楷体" w:cs="楷体"/>
          <w:bCs/>
          <w:sz w:val="20"/>
          <w:szCs w:val="20"/>
        </w:rPr>
        <w:drawing>
          <wp:inline distT="0" distB="0" distL="114300" distR="114300">
            <wp:extent cx="2330450" cy="1637665"/>
            <wp:effectExtent l="0" t="0" r="0" b="0"/>
            <wp:docPr id="3" name="图片 3" descr="ea88f74de9a8e907e62ed52e34742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a88f74de9a8e907e62ed52e34742c9"/>
                    <pic:cNvPicPr>
                      <a:picLocks noChangeAspect="1"/>
                    </pic:cNvPicPr>
                  </pic:nvPicPr>
                  <pic:blipFill>
                    <a:blip r:embed="rId4"/>
                    <a:srcRect l="1554" t="1684" r="1765" b="1833"/>
                    <a:stretch>
                      <a:fillRect/>
                    </a:stretch>
                  </pic:blipFill>
                  <pic:spPr>
                    <a:xfrm>
                      <a:off x="0" y="0"/>
                      <a:ext cx="2330450" cy="1637665"/>
                    </a:xfrm>
                    <a:prstGeom prst="rect">
                      <a:avLst/>
                    </a:prstGeom>
                  </pic:spPr>
                </pic:pic>
              </a:graphicData>
            </a:graphic>
          </wp:inline>
        </w:drawing>
      </w:r>
      <w:r>
        <w:rPr>
          <w:rFonts w:hint="eastAsia" w:ascii="楷体" w:hAnsi="楷体" w:eastAsia="楷体" w:cs="楷体"/>
          <w:bCs/>
          <w:sz w:val="20"/>
          <w:szCs w:val="20"/>
        </w:rPr>
        <w:t xml:space="preserve">        </w:t>
      </w:r>
      <w:r>
        <w:rPr>
          <w:rFonts w:hint="eastAsia" w:ascii="楷体" w:hAnsi="楷体" w:eastAsia="楷体" w:cs="楷体"/>
          <w:bCs/>
          <w:sz w:val="20"/>
          <w:szCs w:val="20"/>
        </w:rPr>
        <w:drawing>
          <wp:inline distT="0" distB="0" distL="114300" distR="114300">
            <wp:extent cx="2387600" cy="1590040"/>
            <wp:effectExtent l="0" t="0" r="0" b="0"/>
            <wp:docPr id="4" name="图片 4" descr="f637a7ec13ff209ba3e9395457a1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637a7ec13ff209ba3e9395457a1e11"/>
                    <pic:cNvPicPr>
                      <a:picLocks noChangeAspect="1"/>
                    </pic:cNvPicPr>
                  </pic:nvPicPr>
                  <pic:blipFill>
                    <a:blip r:embed="rId5"/>
                    <a:srcRect l="1509" t="2529" r="2352" b="5682"/>
                    <a:stretch>
                      <a:fillRect/>
                    </a:stretch>
                  </pic:blipFill>
                  <pic:spPr>
                    <a:xfrm>
                      <a:off x="0" y="0"/>
                      <a:ext cx="2387600" cy="1590040"/>
                    </a:xfrm>
                    <a:prstGeom prst="rect">
                      <a:avLst/>
                    </a:prstGeom>
                  </pic:spPr>
                </pic:pic>
              </a:graphicData>
            </a:graphic>
          </wp:inline>
        </w:drawing>
      </w:r>
    </w:p>
    <w:p>
      <w:pPr>
        <w:pStyle w:val="6"/>
        <w:spacing w:line="360" w:lineRule="auto"/>
        <w:ind w:firstLine="400" w:firstLineChars="200"/>
        <w:contextualSpacing/>
        <w:rPr>
          <w:rFonts w:hint="eastAsia" w:ascii="楷体" w:hAnsi="楷体" w:eastAsia="楷体" w:cs="楷体"/>
          <w:bCs/>
          <w:sz w:val="20"/>
          <w:szCs w:val="20"/>
        </w:rPr>
      </w:pPr>
    </w:p>
    <w:p>
      <w:pPr>
        <w:pStyle w:val="6"/>
        <w:spacing w:line="360" w:lineRule="auto"/>
        <w:ind w:firstLine="400" w:firstLineChars="200"/>
        <w:contextualSpacing/>
        <w:rPr>
          <w:rFonts w:hint="eastAsia" w:ascii="楷体" w:hAnsi="楷体" w:eastAsia="楷体" w:cs="楷体"/>
          <w:bCs/>
          <w:sz w:val="20"/>
          <w:szCs w:val="20"/>
        </w:rPr>
      </w:pPr>
      <w:r>
        <w:rPr>
          <w:rFonts w:hint="eastAsia" w:ascii="楷体" w:hAnsi="楷体" w:eastAsia="楷体" w:cs="楷体"/>
          <w:bCs/>
          <w:sz w:val="20"/>
          <w:szCs w:val="20"/>
        </w:rPr>
        <w:drawing>
          <wp:inline distT="0" distB="0" distL="114300" distR="114300">
            <wp:extent cx="2373630" cy="1612900"/>
            <wp:effectExtent l="0" t="0" r="7620" b="6350"/>
            <wp:docPr id="9" name="图片 9" descr="814e04adf64539fa2931b1f0888a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14e04adf64539fa2931b1f0888a529"/>
                    <pic:cNvPicPr>
                      <a:picLocks noChangeAspect="1"/>
                    </pic:cNvPicPr>
                  </pic:nvPicPr>
                  <pic:blipFill>
                    <a:blip r:embed="rId6"/>
                    <a:stretch>
                      <a:fillRect/>
                    </a:stretch>
                  </pic:blipFill>
                  <pic:spPr>
                    <a:xfrm>
                      <a:off x="0" y="0"/>
                      <a:ext cx="2373630" cy="1612900"/>
                    </a:xfrm>
                    <a:prstGeom prst="rect">
                      <a:avLst/>
                    </a:prstGeom>
                  </pic:spPr>
                </pic:pic>
              </a:graphicData>
            </a:graphic>
          </wp:inline>
        </w:drawing>
      </w:r>
      <w:r>
        <w:rPr>
          <w:rFonts w:hint="eastAsia" w:ascii="楷体" w:hAnsi="楷体" w:eastAsia="楷体" w:cs="楷体"/>
          <w:bCs/>
          <w:sz w:val="20"/>
          <w:szCs w:val="20"/>
        </w:rPr>
        <w:t xml:space="preserve">           </w:t>
      </w:r>
      <w:r>
        <w:rPr>
          <w:rFonts w:hint="eastAsia" w:ascii="楷体" w:hAnsi="楷体" w:eastAsia="楷体" w:cs="楷体"/>
          <w:bCs/>
          <w:sz w:val="20"/>
          <w:szCs w:val="20"/>
        </w:rPr>
        <w:drawing>
          <wp:inline distT="0" distB="0" distL="114300" distR="114300">
            <wp:extent cx="2263775" cy="1613535"/>
            <wp:effectExtent l="0" t="0" r="3175" b="5715"/>
            <wp:docPr id="10" name="图片 10" descr="2a2d55a20dd6f01bb34b9c87d7eca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a2d55a20dd6f01bb34b9c87d7eca33"/>
                    <pic:cNvPicPr>
                      <a:picLocks noChangeAspect="1"/>
                    </pic:cNvPicPr>
                  </pic:nvPicPr>
                  <pic:blipFill>
                    <a:blip r:embed="rId7"/>
                    <a:stretch>
                      <a:fillRect/>
                    </a:stretch>
                  </pic:blipFill>
                  <pic:spPr>
                    <a:xfrm>
                      <a:off x="0" y="0"/>
                      <a:ext cx="2263775" cy="1613535"/>
                    </a:xfrm>
                    <a:prstGeom prst="rect">
                      <a:avLst/>
                    </a:prstGeom>
                  </pic:spPr>
                </pic:pic>
              </a:graphicData>
            </a:graphic>
          </wp:inline>
        </w:drawing>
      </w:r>
    </w:p>
    <w:p>
      <w:pPr>
        <w:pStyle w:val="6"/>
        <w:numPr>
          <w:ilvl w:val="0"/>
          <w:numId w:val="2"/>
        </w:numPr>
        <w:spacing w:line="360" w:lineRule="auto"/>
        <w:ind w:firstLine="0"/>
        <w:rPr>
          <w:rFonts w:hint="eastAsia" w:ascii="楷体" w:hAnsi="楷体" w:eastAsia="楷体" w:cs="楷体"/>
          <w:b/>
          <w:sz w:val="20"/>
          <w:szCs w:val="20"/>
        </w:rPr>
      </w:pPr>
      <w:r>
        <w:rPr>
          <w:rFonts w:hint="eastAsia" w:ascii="楷体" w:hAnsi="楷体" w:eastAsia="楷体" w:cs="楷体"/>
          <w:b/>
          <w:sz w:val="20"/>
          <w:szCs w:val="20"/>
        </w:rPr>
        <w:t>产品介绍</w:t>
      </w:r>
    </w:p>
    <w:p>
      <w:pPr>
        <w:pStyle w:val="6"/>
        <w:spacing w:line="360" w:lineRule="auto"/>
        <w:ind w:firstLine="0"/>
        <w:rPr>
          <w:rFonts w:hint="eastAsia" w:ascii="楷体" w:hAnsi="楷体" w:eastAsia="楷体" w:cs="楷体"/>
          <w:b/>
          <w:sz w:val="20"/>
          <w:szCs w:val="20"/>
        </w:rPr>
      </w:pPr>
      <w:r>
        <w:rPr>
          <w:rFonts w:hint="eastAsia" w:ascii="楷体" w:hAnsi="楷体" w:eastAsia="楷体" w:cs="楷体"/>
          <w:b/>
          <w:bCs/>
          <w:sz w:val="20"/>
          <w:szCs w:val="20"/>
        </w:rPr>
        <w:t>招标项目：</w:t>
      </w:r>
      <w:r>
        <w:rPr>
          <w:rFonts w:hint="eastAsia" w:ascii="楷体" w:hAnsi="楷体" w:eastAsia="楷体" w:cs="楷体"/>
          <w:bCs/>
          <w:sz w:val="20"/>
          <w:szCs w:val="20"/>
        </w:rPr>
        <w:t>年总运量25万吨以上,以下为招标线路批次表：</w:t>
      </w:r>
    </w:p>
    <w:tbl>
      <w:tblPr>
        <w:tblStyle w:val="13"/>
        <w:tblpPr w:leftFromText="180" w:rightFromText="180" w:vertAnchor="text" w:horzAnchor="page" w:tblpX="1611" w:tblpYSpec="top"/>
        <w:tblOverlap w:val="never"/>
        <w:tblW w:w="5000" w:type="pct"/>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009"/>
        <w:gridCol w:w="1321"/>
        <w:gridCol w:w="1685"/>
        <w:gridCol w:w="5414"/>
      </w:tblGrid>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pStyle w:val="12"/>
              <w:spacing w:before="0" w:beforeAutospacing="0" w:after="150" w:afterAutospacing="0" w:line="480" w:lineRule="atLeast"/>
              <w:jc w:val="center"/>
              <w:textAlignment w:val="center"/>
              <w:rPr>
                <w:rFonts w:hint="eastAsia" w:ascii="楷体" w:hAnsi="楷体" w:eastAsia="楷体" w:cs="楷体"/>
                <w:sz w:val="20"/>
                <w:szCs w:val="20"/>
              </w:rPr>
            </w:pPr>
            <w:r>
              <w:rPr>
                <w:rFonts w:hint="eastAsia" w:ascii="楷体" w:hAnsi="楷体" w:eastAsia="楷体" w:cs="楷体"/>
                <w:sz w:val="20"/>
                <w:szCs w:val="20"/>
              </w:rPr>
              <w:t>线路</w:t>
            </w:r>
          </w:p>
        </w:tc>
        <w:tc>
          <w:tcPr>
            <w:tcW w:w="1196" w:type="dxa"/>
            <w:tcBorders>
              <w:top w:val="outset" w:color="auto" w:sz="6" w:space="0"/>
              <w:left w:val="outset" w:color="auto" w:sz="6" w:space="0"/>
              <w:bottom w:val="outset" w:color="auto" w:sz="6" w:space="0"/>
              <w:right w:val="outset" w:color="auto" w:sz="6" w:space="0"/>
            </w:tcBorders>
            <w:noWrap/>
            <w:vAlign w:val="center"/>
          </w:tcPr>
          <w:p>
            <w:pPr>
              <w:pStyle w:val="12"/>
              <w:spacing w:before="0" w:beforeAutospacing="0" w:after="150" w:afterAutospacing="0" w:line="480" w:lineRule="atLeast"/>
              <w:jc w:val="center"/>
              <w:textAlignment w:val="center"/>
              <w:rPr>
                <w:rFonts w:hint="eastAsia" w:ascii="楷体" w:hAnsi="楷体" w:eastAsia="楷体" w:cs="楷体"/>
                <w:sz w:val="20"/>
                <w:szCs w:val="20"/>
              </w:rPr>
            </w:pPr>
            <w:r>
              <w:rPr>
                <w:rFonts w:hint="eastAsia" w:ascii="楷体" w:hAnsi="楷体" w:eastAsia="楷体" w:cs="楷体"/>
                <w:sz w:val="20"/>
                <w:szCs w:val="20"/>
              </w:rPr>
              <w:t>始发地</w:t>
            </w:r>
          </w:p>
        </w:tc>
        <w:tc>
          <w:tcPr>
            <w:tcW w:w="1534" w:type="dxa"/>
            <w:tcBorders>
              <w:top w:val="outset" w:color="auto" w:sz="6" w:space="0"/>
              <w:left w:val="outset" w:color="auto" w:sz="6" w:space="0"/>
              <w:bottom w:val="outset" w:color="auto" w:sz="6" w:space="0"/>
              <w:right w:val="outset" w:color="auto" w:sz="6" w:space="0"/>
            </w:tcBorders>
            <w:noWrap/>
            <w:vAlign w:val="center"/>
          </w:tcPr>
          <w:p>
            <w:pPr>
              <w:pStyle w:val="12"/>
              <w:spacing w:before="0" w:beforeAutospacing="0" w:after="150" w:afterAutospacing="0" w:line="480" w:lineRule="atLeast"/>
              <w:jc w:val="center"/>
              <w:textAlignment w:val="center"/>
              <w:rPr>
                <w:rFonts w:hint="eastAsia" w:ascii="楷体" w:hAnsi="楷体" w:eastAsia="楷体" w:cs="楷体"/>
                <w:sz w:val="20"/>
                <w:szCs w:val="20"/>
              </w:rPr>
            </w:pPr>
            <w:r>
              <w:rPr>
                <w:rFonts w:hint="eastAsia" w:ascii="楷体" w:hAnsi="楷体" w:eastAsia="楷体" w:cs="楷体"/>
                <w:sz w:val="20"/>
                <w:szCs w:val="20"/>
              </w:rPr>
              <w:t>到达区域</w:t>
            </w:r>
          </w:p>
        </w:tc>
        <w:tc>
          <w:tcPr>
            <w:tcW w:w="5026" w:type="dxa"/>
            <w:tcBorders>
              <w:top w:val="outset" w:color="auto" w:sz="6" w:space="0"/>
              <w:left w:val="outset" w:color="auto" w:sz="6" w:space="0"/>
              <w:bottom w:val="outset" w:color="auto" w:sz="6" w:space="0"/>
              <w:right w:val="outset" w:color="auto" w:sz="6" w:space="0"/>
            </w:tcBorders>
            <w:vAlign w:val="center"/>
          </w:tcPr>
          <w:p>
            <w:pPr>
              <w:pStyle w:val="12"/>
              <w:spacing w:before="0" w:beforeAutospacing="0" w:after="150" w:afterAutospacing="0" w:line="480" w:lineRule="atLeast"/>
              <w:jc w:val="center"/>
              <w:textAlignment w:val="center"/>
              <w:rPr>
                <w:rFonts w:hint="eastAsia" w:ascii="楷体" w:hAnsi="楷体" w:eastAsia="楷体" w:cs="楷体"/>
                <w:sz w:val="20"/>
                <w:szCs w:val="20"/>
              </w:rPr>
            </w:pPr>
            <w:r>
              <w:rPr>
                <w:rFonts w:hint="eastAsia" w:ascii="楷体" w:hAnsi="楷体" w:eastAsia="楷体" w:cs="楷体"/>
                <w:sz w:val="20"/>
                <w:szCs w:val="20"/>
              </w:rPr>
              <w:t>包含区域</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1</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苏南地区</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华北</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bCs/>
                <w:kern w:val="0"/>
                <w:sz w:val="20"/>
                <w:szCs w:val="20"/>
              </w:rPr>
            </w:pPr>
            <w:r>
              <w:rPr>
                <w:rFonts w:hint="eastAsia" w:ascii="楷体" w:hAnsi="楷体" w:eastAsia="楷体" w:cs="楷体"/>
                <w:sz w:val="20"/>
                <w:szCs w:val="20"/>
                <w:shd w:val="clear" w:color="auto" w:fill="FFFFFF"/>
              </w:rPr>
              <w:t>河北、北京、天津、辽宁、内蒙、吉林、黑龙江</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2</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苏南地区</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华西</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bCs/>
                <w:kern w:val="0"/>
                <w:sz w:val="20"/>
                <w:szCs w:val="20"/>
              </w:rPr>
            </w:pPr>
            <w:r>
              <w:rPr>
                <w:rFonts w:hint="eastAsia" w:ascii="楷体" w:hAnsi="楷体" w:eastAsia="楷体" w:cs="楷体"/>
                <w:sz w:val="20"/>
                <w:szCs w:val="20"/>
                <w:shd w:val="clear" w:color="auto" w:fill="FFFFFF"/>
              </w:rPr>
              <w:t>陕西、甘肃、宁夏、新疆、四川、重庆</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3</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苏南地区</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华东</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bCs/>
                <w:kern w:val="0"/>
                <w:sz w:val="20"/>
                <w:szCs w:val="20"/>
              </w:rPr>
            </w:pPr>
            <w:r>
              <w:rPr>
                <w:rFonts w:hint="eastAsia" w:ascii="楷体" w:hAnsi="楷体" w:eastAsia="楷体" w:cs="楷体"/>
                <w:sz w:val="20"/>
                <w:szCs w:val="20"/>
                <w:shd w:val="clear" w:color="auto" w:fill="FFFFFF"/>
              </w:rPr>
              <w:t>江苏、上海、浙江、福建、山东</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4</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苏南地区</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华南</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bCs/>
                <w:kern w:val="0"/>
                <w:sz w:val="20"/>
                <w:szCs w:val="20"/>
              </w:rPr>
            </w:pPr>
            <w:r>
              <w:rPr>
                <w:rFonts w:hint="eastAsia" w:ascii="楷体" w:hAnsi="楷体" w:eastAsia="楷体" w:cs="楷体"/>
                <w:sz w:val="20"/>
                <w:szCs w:val="20"/>
                <w:shd w:val="clear" w:color="auto" w:fill="FFFFFF"/>
              </w:rPr>
              <w:t>湖南、广西、广东、海南、云南、贵州</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5</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苏南地区</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华中</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山西、河南、安徽、湖北、江西</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6</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新疆</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广东</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广东全境</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7</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新疆</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浙江</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浙江全境</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8</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新疆</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山东</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山东全境</w:t>
            </w:r>
          </w:p>
        </w:tc>
      </w:tr>
      <w:tr>
        <w:trPr>
          <w:trHeight w:val="420" w:hRule="atLeast"/>
          <w:tblCellSpacing w:w="0" w:type="dxa"/>
        </w:trPr>
        <w:tc>
          <w:tcPr>
            <w:tcW w:w="907"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9</w:t>
            </w:r>
          </w:p>
        </w:tc>
        <w:tc>
          <w:tcPr>
            <w:tcW w:w="1196"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新疆</w:t>
            </w:r>
          </w:p>
        </w:tc>
        <w:tc>
          <w:tcPr>
            <w:tcW w:w="1534" w:type="dxa"/>
            <w:tcBorders>
              <w:top w:val="outset" w:color="auto" w:sz="6" w:space="0"/>
              <w:left w:val="outset" w:color="auto" w:sz="6" w:space="0"/>
              <w:bottom w:val="outset" w:color="auto" w:sz="6" w:space="0"/>
              <w:right w:val="outset" w:color="auto" w:sz="6" w:space="0"/>
            </w:tcBorders>
            <w:noWrap/>
            <w:vAlign w:val="center"/>
          </w:tcPr>
          <w:p>
            <w:pPr>
              <w:widowControl/>
              <w:snapToGrid w:val="0"/>
              <w:spacing w:line="300" w:lineRule="auto"/>
              <w:jc w:val="center"/>
              <w:rPr>
                <w:rFonts w:hint="eastAsia" w:ascii="楷体" w:hAnsi="楷体" w:eastAsia="楷体" w:cs="楷体"/>
                <w:bCs/>
                <w:kern w:val="0"/>
                <w:sz w:val="20"/>
                <w:szCs w:val="20"/>
              </w:rPr>
            </w:pPr>
            <w:r>
              <w:rPr>
                <w:rFonts w:hint="eastAsia" w:ascii="楷体" w:hAnsi="楷体" w:eastAsia="楷体" w:cs="楷体"/>
                <w:bCs/>
                <w:kern w:val="0"/>
                <w:sz w:val="20"/>
                <w:szCs w:val="20"/>
              </w:rPr>
              <w:t>江苏</w:t>
            </w:r>
          </w:p>
        </w:tc>
        <w:tc>
          <w:tcPr>
            <w:tcW w:w="5026" w:type="dxa"/>
            <w:tcBorders>
              <w:top w:val="outset" w:color="auto" w:sz="6" w:space="0"/>
              <w:left w:val="outset" w:color="auto" w:sz="6" w:space="0"/>
              <w:bottom w:val="outset" w:color="auto" w:sz="6" w:space="0"/>
              <w:right w:val="outset" w:color="auto" w:sz="6" w:space="0"/>
            </w:tcBorders>
            <w:vAlign w:val="center"/>
          </w:tcPr>
          <w:p>
            <w:pPr>
              <w:widowControl/>
              <w:snapToGrid w:val="0"/>
              <w:spacing w:line="300" w:lineRule="auto"/>
              <w:jc w:val="left"/>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江苏全境</w:t>
            </w:r>
          </w:p>
        </w:tc>
      </w:tr>
    </w:tbl>
    <w:p>
      <w:pPr>
        <w:pStyle w:val="12"/>
        <w:shd w:val="clear" w:color="auto" w:fill="FFFFFF"/>
        <w:spacing w:before="45" w:beforeAutospacing="0" w:after="150" w:afterAutospacing="0" w:line="480" w:lineRule="atLeast"/>
        <w:rPr>
          <w:rFonts w:hint="eastAsia" w:ascii="楷体" w:hAnsi="楷体" w:eastAsia="楷体" w:cs="楷体"/>
          <w:sz w:val="20"/>
          <w:szCs w:val="20"/>
        </w:rPr>
      </w:pPr>
      <w:bookmarkStart w:id="0" w:name="_GoBack"/>
      <w:bookmarkEnd w:id="0"/>
      <w:r>
        <w:rPr>
          <w:rFonts w:hint="eastAsia" w:ascii="楷体" w:hAnsi="楷体" w:eastAsia="楷体" w:cs="楷体"/>
          <w:sz w:val="20"/>
          <w:szCs w:val="20"/>
          <w:shd w:val="clear" w:color="auto" w:fill="FFFFFF"/>
        </w:rPr>
        <w:t>1.车型（4.2m、6.8m、9.6m、13m、17.5m）；</w:t>
      </w:r>
    </w:p>
    <w:p>
      <w:pPr>
        <w:pStyle w:val="12"/>
        <w:shd w:val="clear" w:color="auto" w:fill="FFFFFF"/>
        <w:spacing w:before="45" w:beforeAutospacing="0" w:after="150" w:afterAutospacing="0" w:line="480" w:lineRule="atLeast"/>
        <w:rPr>
          <w:rFonts w:hint="eastAsia" w:ascii="楷体" w:hAnsi="楷体" w:eastAsia="楷体" w:cs="楷体"/>
          <w:sz w:val="20"/>
          <w:szCs w:val="20"/>
        </w:rPr>
      </w:pPr>
      <w:r>
        <w:rPr>
          <w:rFonts w:hint="eastAsia" w:ascii="楷体" w:hAnsi="楷体" w:eastAsia="楷体" w:cs="楷体"/>
          <w:sz w:val="20"/>
          <w:szCs w:val="20"/>
          <w:shd w:val="clear" w:color="auto" w:fill="FFFFFF"/>
        </w:rPr>
        <w:t>2.投标人可以对其中一条线或多条线进行投标；</w:t>
      </w:r>
    </w:p>
    <w:p>
      <w:pPr>
        <w:pStyle w:val="6"/>
        <w:spacing w:line="360" w:lineRule="auto"/>
        <w:ind w:firstLine="0"/>
        <w:rPr>
          <w:rFonts w:hint="eastAsia" w:ascii="楷体" w:hAnsi="楷体" w:eastAsia="楷体" w:cs="楷体"/>
          <w:b/>
          <w:sz w:val="20"/>
          <w:szCs w:val="20"/>
        </w:rPr>
      </w:pPr>
      <w:r>
        <w:rPr>
          <w:rFonts w:hint="eastAsia" w:ascii="楷体" w:hAnsi="楷体" w:eastAsia="楷体" w:cs="楷体"/>
          <w:b/>
          <w:sz w:val="20"/>
          <w:szCs w:val="20"/>
        </w:rPr>
        <w:t>项目时间： 2025年3月1日至2026年2月28日。</w:t>
      </w:r>
    </w:p>
    <w:p>
      <w:pPr>
        <w:pStyle w:val="6"/>
        <w:spacing w:line="360" w:lineRule="auto"/>
        <w:ind w:firstLine="0"/>
        <w:rPr>
          <w:rFonts w:hint="eastAsia" w:ascii="楷体" w:hAnsi="楷体" w:eastAsia="楷体" w:cs="楷体"/>
          <w:b/>
          <w:sz w:val="20"/>
          <w:szCs w:val="20"/>
        </w:rPr>
      </w:pPr>
      <w:r>
        <w:rPr>
          <w:rFonts w:hint="eastAsia" w:ascii="楷体" w:hAnsi="楷体" w:eastAsia="楷体" w:cs="楷体"/>
          <w:b/>
          <w:sz w:val="20"/>
          <w:szCs w:val="20"/>
        </w:rPr>
        <w:t>三、车型要求：便于装卸</w:t>
      </w:r>
    </w:p>
    <w:p>
      <w:pPr>
        <w:spacing w:line="360" w:lineRule="auto"/>
        <w:ind w:firstLine="200" w:firstLineChars="100"/>
        <w:rPr>
          <w:rFonts w:hint="eastAsia" w:ascii="楷体" w:hAnsi="楷体" w:eastAsia="楷体" w:cs="楷体"/>
          <w:sz w:val="20"/>
          <w:szCs w:val="20"/>
        </w:rPr>
      </w:pPr>
      <w:r>
        <w:rPr>
          <w:rFonts w:hint="eastAsia" w:ascii="楷体" w:hAnsi="楷体" w:eastAsia="楷体" w:cs="楷体"/>
          <w:sz w:val="20"/>
          <w:szCs w:val="20"/>
        </w:rPr>
        <w:t>平板车型、高栏车型、箱式配送车型</w:t>
      </w:r>
    </w:p>
    <w:p>
      <w:pPr>
        <w:spacing w:line="360" w:lineRule="auto"/>
        <w:rPr>
          <w:rFonts w:hint="eastAsia" w:ascii="楷体" w:hAnsi="楷体" w:eastAsia="楷体" w:cs="楷体"/>
          <w:b/>
          <w:bCs/>
          <w:sz w:val="20"/>
          <w:szCs w:val="20"/>
        </w:rPr>
      </w:pPr>
      <w:r>
        <w:rPr>
          <w:rFonts w:hint="eastAsia" w:ascii="楷体" w:hAnsi="楷体" w:eastAsia="楷体" w:cs="楷体"/>
          <w:b/>
          <w:bCs/>
          <w:sz w:val="20"/>
          <w:szCs w:val="20"/>
        </w:rPr>
        <w:t xml:space="preserve">四、投标单位资格要求  </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sz w:val="20"/>
          <w:szCs w:val="20"/>
          <w:shd w:val="clear" w:color="auto" w:fill="FFFFFF"/>
        </w:rPr>
        <w:t>投标人须遵守《中华人民共和国招标投标法》及其它相关的国家法律、行政法规的规定，具有良好的信誉和诚实的商业道德，具有独立承担民事责任的能力；</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bCs/>
          <w:sz w:val="20"/>
          <w:szCs w:val="20"/>
        </w:rPr>
        <w:t>投标人须在工商部门合法注册，注册资金在100万元以上，能提供增值税专用发票（税率9%）；</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sz w:val="20"/>
          <w:szCs w:val="20"/>
          <w:shd w:val="clear" w:color="auto" w:fill="FFFFFF"/>
        </w:rPr>
        <w:t>投标人须</w:t>
      </w:r>
      <w:r>
        <w:rPr>
          <w:rFonts w:hint="eastAsia" w:ascii="楷体" w:hAnsi="楷体" w:eastAsia="楷体" w:cs="楷体"/>
          <w:bCs/>
          <w:sz w:val="20"/>
          <w:szCs w:val="20"/>
        </w:rPr>
        <w:t>有固定的办公场所，拥</w:t>
      </w:r>
      <w:r>
        <w:rPr>
          <w:rFonts w:hint="eastAsia" w:ascii="楷体" w:hAnsi="楷体" w:eastAsia="楷体" w:cs="楷体"/>
          <w:sz w:val="20"/>
          <w:szCs w:val="20"/>
          <w:shd w:val="clear" w:color="auto" w:fill="FFFFFF"/>
        </w:rPr>
        <w:t>有自有车辆、挂靠协议车辆（须提供自有/挂靠车辆一览表）或自2022年1月1日至今3笔以上正常运营完结的运输业务（须提供相关业务合同首尾页及关键页），二者提供其一即可</w:t>
      </w:r>
      <w:r>
        <w:rPr>
          <w:rFonts w:hint="eastAsia" w:ascii="楷体" w:hAnsi="楷体" w:eastAsia="楷体" w:cs="楷体"/>
          <w:bCs/>
          <w:sz w:val="20"/>
          <w:szCs w:val="20"/>
        </w:rPr>
        <w:t>；</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sz w:val="20"/>
          <w:szCs w:val="20"/>
        </w:rPr>
        <w:t>投标人须具备抗运输风险能力和运输质量保障能力</w:t>
      </w:r>
      <w:r>
        <w:rPr>
          <w:rFonts w:hint="eastAsia" w:ascii="楷体" w:hAnsi="楷体" w:eastAsia="楷体" w:cs="楷体"/>
          <w:bCs/>
          <w:sz w:val="20"/>
          <w:szCs w:val="20"/>
        </w:rPr>
        <w:t>，运输信息跟踪能力；</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bCs/>
          <w:sz w:val="20"/>
          <w:szCs w:val="20"/>
        </w:rPr>
        <w:t>投标人三年内无重大事故、在经营活动中无重大违法、违规记录，无拖欠运输款等信用不良的记录；</w:t>
      </w:r>
    </w:p>
    <w:p>
      <w:pPr>
        <w:numPr>
          <w:ilvl w:val="0"/>
          <w:numId w:val="3"/>
        </w:numPr>
        <w:spacing w:line="360" w:lineRule="auto"/>
        <w:rPr>
          <w:rFonts w:hint="eastAsia" w:ascii="楷体" w:hAnsi="楷体" w:eastAsia="楷体" w:cs="楷体"/>
          <w:bCs/>
          <w:sz w:val="20"/>
          <w:szCs w:val="20"/>
        </w:rPr>
      </w:pPr>
      <w:r>
        <w:rPr>
          <w:rFonts w:hint="eastAsia" w:ascii="楷体" w:hAnsi="楷体" w:eastAsia="楷体" w:cs="楷体"/>
          <w:bCs/>
          <w:sz w:val="20"/>
          <w:szCs w:val="20"/>
        </w:rPr>
        <w:t>投标人在信用中国网站未被列入失信被执行人、重大税收违法案件当事人名单、企业经营异常名录失信行为记录名单，查询地址：http://www.creditchina.gov.cn/。（提供承诺书，以中华人民共和国企业信用信息公示系统核实信息为准。）</w:t>
      </w:r>
    </w:p>
    <w:p>
      <w:pPr>
        <w:spacing w:line="360" w:lineRule="auto"/>
        <w:rPr>
          <w:rFonts w:hint="eastAsia" w:ascii="楷体" w:hAnsi="楷体" w:eastAsia="楷体" w:cs="楷体"/>
          <w:bCs/>
          <w:sz w:val="20"/>
          <w:szCs w:val="20"/>
        </w:rPr>
      </w:pPr>
      <w:r>
        <w:rPr>
          <w:rFonts w:hint="eastAsia" w:ascii="楷体" w:hAnsi="楷体" w:eastAsia="楷体" w:cs="楷体"/>
          <w:bCs/>
          <w:sz w:val="20"/>
          <w:szCs w:val="20"/>
        </w:rPr>
        <w:t>7、投标人能够提供购买货物运输保险凭证；</w:t>
      </w:r>
    </w:p>
    <w:p>
      <w:pPr>
        <w:spacing w:line="360" w:lineRule="auto"/>
        <w:rPr>
          <w:rFonts w:hint="eastAsia" w:ascii="楷体" w:hAnsi="楷体" w:eastAsia="楷体" w:cs="楷体"/>
          <w:b/>
          <w:bCs/>
          <w:sz w:val="20"/>
          <w:szCs w:val="20"/>
        </w:rPr>
      </w:pPr>
      <w:r>
        <w:rPr>
          <w:rFonts w:hint="eastAsia" w:ascii="楷体" w:hAnsi="楷体" w:eastAsia="楷体" w:cs="楷体"/>
          <w:b/>
          <w:bCs/>
          <w:sz w:val="20"/>
          <w:szCs w:val="20"/>
        </w:rPr>
        <w:t>五、招标方式与流程</w:t>
      </w:r>
    </w:p>
    <w:p>
      <w:pPr>
        <w:spacing w:line="360" w:lineRule="auto"/>
        <w:rPr>
          <w:rFonts w:hint="eastAsia" w:ascii="楷体" w:hAnsi="楷体" w:eastAsia="楷体" w:cs="楷体"/>
          <w:sz w:val="20"/>
          <w:szCs w:val="20"/>
        </w:rPr>
      </w:pPr>
      <w:r>
        <w:rPr>
          <w:rFonts w:hint="eastAsia" w:ascii="楷体" w:hAnsi="楷体" w:eastAsia="楷体" w:cs="楷体"/>
          <w:sz w:val="20"/>
          <w:szCs w:val="20"/>
        </w:rPr>
        <w:t>采用邀请招标与公开招标。招标流程如下：</w:t>
      </w:r>
    </w:p>
    <w:p>
      <w:pPr>
        <w:numPr>
          <w:ilvl w:val="0"/>
          <w:numId w:val="4"/>
        </w:numPr>
        <w:spacing w:line="360" w:lineRule="auto"/>
        <w:rPr>
          <w:rFonts w:hint="eastAsia" w:ascii="楷体" w:hAnsi="楷体" w:eastAsia="楷体" w:cs="楷体"/>
          <w:sz w:val="20"/>
          <w:szCs w:val="20"/>
        </w:rPr>
      </w:pPr>
      <w:r>
        <w:rPr>
          <w:rFonts w:hint="eastAsia" w:ascii="楷体" w:hAnsi="楷体" w:eastAsia="楷体" w:cs="楷体"/>
          <w:sz w:val="20"/>
          <w:szCs w:val="20"/>
        </w:rPr>
        <w:t xml:space="preserve">采用网上张贴的方式向社会公开招标； </w:t>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1）、投标人可下载附件，按格式填写并提交电子版至邮箱</w:t>
      </w:r>
      <w:r>
        <w:fldChar w:fldCharType="begin"/>
      </w:r>
      <w:r>
        <w:instrText xml:space="preserve"> HYPERLINK "mailto:659854174@qq.com，" </w:instrText>
      </w:r>
      <w:r>
        <w:fldChar w:fldCharType="separate"/>
      </w:r>
      <w:r>
        <w:rPr>
          <w:rStyle w:val="17"/>
          <w:rFonts w:hint="eastAsia" w:ascii="楷体" w:hAnsi="楷体" w:eastAsia="楷体" w:cs="楷体"/>
          <w:color w:val="auto"/>
          <w:sz w:val="20"/>
          <w:szCs w:val="20"/>
          <w:u w:val="none"/>
        </w:rPr>
        <w:t>mojiekeji@mojieteck.com。</w:t>
      </w:r>
      <w:r>
        <w:rPr>
          <w:rStyle w:val="17"/>
          <w:rFonts w:hint="eastAsia" w:ascii="楷体" w:hAnsi="楷体" w:eastAsia="楷体" w:cs="楷体"/>
          <w:color w:val="auto"/>
          <w:sz w:val="20"/>
          <w:szCs w:val="20"/>
          <w:u w:val="none"/>
        </w:rPr>
        <w:fldChar w:fldCharType="end"/>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2）、投标人需提交：</w:t>
      </w:r>
    </w:p>
    <w:p>
      <w:pPr>
        <w:spacing w:line="360" w:lineRule="auto"/>
        <w:ind w:firstLine="600" w:firstLineChars="300"/>
        <w:rPr>
          <w:rFonts w:hint="eastAsia" w:ascii="楷体" w:hAnsi="楷体" w:eastAsia="楷体" w:cs="楷体"/>
          <w:sz w:val="20"/>
          <w:szCs w:val="20"/>
          <w:shd w:val="clear" w:color="auto" w:fill="FFFFFF"/>
        </w:rPr>
      </w:pPr>
      <w:r>
        <w:rPr>
          <w:rFonts w:hint="eastAsia" w:ascii="楷体" w:hAnsi="楷体" w:eastAsia="楷体" w:cs="楷体"/>
          <w:sz w:val="20"/>
          <w:szCs w:val="20"/>
        </w:rPr>
        <w:t>①</w:t>
      </w:r>
      <w:r>
        <w:rPr>
          <w:rFonts w:hint="eastAsia" w:ascii="楷体" w:hAnsi="楷体" w:eastAsia="楷体" w:cs="楷体"/>
          <w:sz w:val="20"/>
          <w:szCs w:val="20"/>
          <w:shd w:val="clear" w:color="auto" w:fill="FFFFFF"/>
        </w:rPr>
        <w:t>营业执照副本复印件（三证合一）、法人及其代理人身份证复印件、法人授权委托书、道路运输许可证、货物运输业增值税专用发票票样；</w:t>
      </w:r>
    </w:p>
    <w:p>
      <w:pPr>
        <w:spacing w:line="360" w:lineRule="auto"/>
        <w:ind w:firstLine="600" w:firstLineChars="300"/>
        <w:rPr>
          <w:rFonts w:hint="eastAsia" w:ascii="楷体" w:hAnsi="楷体" w:eastAsia="楷体" w:cs="楷体"/>
          <w:bCs/>
          <w:sz w:val="20"/>
          <w:szCs w:val="20"/>
        </w:rPr>
      </w:pPr>
      <w:r>
        <w:rPr>
          <w:rFonts w:hint="eastAsia" w:ascii="楷体" w:hAnsi="楷体" w:eastAsia="楷体" w:cs="楷体"/>
          <w:sz w:val="20"/>
          <w:szCs w:val="20"/>
          <w:shd w:val="clear" w:color="auto" w:fill="FFFFFF"/>
        </w:rPr>
        <w:t>②车辆情况一览表或3年内3笔正常运营的业绩合同首尾页及关键页（二者提供其一即可）、</w:t>
      </w:r>
      <w:r>
        <w:rPr>
          <w:rFonts w:hint="eastAsia" w:ascii="楷体" w:hAnsi="楷体" w:eastAsia="楷体" w:cs="楷体"/>
          <w:bCs/>
          <w:sz w:val="20"/>
          <w:szCs w:val="20"/>
        </w:rPr>
        <w:t>截止至本月无欠税证明、信用中国证明文件；</w:t>
      </w:r>
    </w:p>
    <w:p>
      <w:pPr>
        <w:spacing w:line="360" w:lineRule="auto"/>
        <w:ind w:firstLine="600" w:firstLineChars="300"/>
        <w:rPr>
          <w:rFonts w:hint="eastAsia" w:ascii="楷体" w:hAnsi="楷体" w:eastAsia="楷体" w:cs="楷体"/>
          <w:sz w:val="20"/>
          <w:szCs w:val="20"/>
          <w:shd w:val="clear" w:color="auto" w:fill="FFFFFF"/>
        </w:rPr>
      </w:pPr>
      <w:r>
        <w:rPr>
          <w:rFonts w:hint="eastAsia" w:ascii="楷体" w:hAnsi="楷体" w:eastAsia="楷体" w:cs="楷体"/>
          <w:sz w:val="20"/>
          <w:szCs w:val="20"/>
          <w:shd w:val="clear" w:color="auto" w:fill="FFFFFF"/>
        </w:rPr>
        <w:t>③提交车辆情况一览表的投标人，需提交全部车辆相关材料：行驶证复印件、车辆交强险、货物险。</w:t>
      </w:r>
    </w:p>
    <w:p>
      <w:pPr>
        <w:spacing w:line="360" w:lineRule="auto"/>
        <w:ind w:firstLine="600" w:firstLineChars="300"/>
        <w:rPr>
          <w:rFonts w:hint="eastAsia" w:ascii="楷体" w:hAnsi="楷体" w:eastAsia="楷体" w:cs="楷体"/>
          <w:sz w:val="20"/>
          <w:szCs w:val="20"/>
        </w:rPr>
      </w:pPr>
      <w:r>
        <w:rPr>
          <w:rFonts w:hint="eastAsia" w:ascii="微软雅黑" w:hAnsi="微软雅黑" w:eastAsia="微软雅黑" w:cs="微软雅黑"/>
          <w:sz w:val="20"/>
          <w:szCs w:val="20"/>
          <w:shd w:val="clear" w:color="auto" w:fill="FFFFFF"/>
        </w:rPr>
        <w:t>④</w:t>
      </w:r>
      <w:r>
        <w:rPr>
          <w:rFonts w:hint="eastAsia" w:ascii="楷体" w:hAnsi="楷体" w:eastAsia="楷体" w:cs="楷体"/>
          <w:sz w:val="20"/>
          <w:szCs w:val="20"/>
          <w:shd w:val="clear" w:color="auto" w:fill="FFFFFF"/>
        </w:rPr>
        <w:t>所有材料需加盖公章后提交电子版至邮箱（</w:t>
      </w:r>
      <w:r>
        <w:fldChar w:fldCharType="begin"/>
      </w:r>
      <w:r>
        <w:instrText xml:space="preserve"> HYPERLINK "mailto:659854174@qq.com，" </w:instrText>
      </w:r>
      <w:r>
        <w:fldChar w:fldCharType="separate"/>
      </w:r>
      <w:r>
        <w:rPr>
          <w:rStyle w:val="17"/>
          <w:rFonts w:hint="eastAsia" w:ascii="楷体" w:hAnsi="楷体" w:eastAsia="楷体" w:cs="楷体"/>
          <w:color w:val="auto"/>
          <w:sz w:val="20"/>
          <w:szCs w:val="20"/>
          <w:u w:val="none"/>
        </w:rPr>
        <w:t>mojiekeji@mojieteck.com）进行预审。</w:t>
      </w:r>
      <w:r>
        <w:rPr>
          <w:rStyle w:val="17"/>
          <w:rFonts w:hint="eastAsia" w:ascii="楷体" w:hAnsi="楷体" w:eastAsia="楷体" w:cs="楷体"/>
          <w:color w:val="auto"/>
          <w:sz w:val="20"/>
          <w:szCs w:val="20"/>
          <w:u w:val="none"/>
        </w:rPr>
        <w:fldChar w:fldCharType="end"/>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3）、投标人保证所提交材料均真实有效，投标人对所提交材料真实性及有效性承担相关法律责任。</w:t>
      </w:r>
    </w:p>
    <w:p>
      <w:pPr>
        <w:spacing w:line="360" w:lineRule="auto"/>
        <w:rPr>
          <w:rFonts w:hint="eastAsia" w:ascii="楷体" w:hAnsi="楷体" w:eastAsia="楷体" w:cs="楷体"/>
          <w:sz w:val="20"/>
          <w:szCs w:val="20"/>
        </w:rPr>
      </w:pPr>
      <w:r>
        <w:rPr>
          <w:rFonts w:hint="eastAsia" w:ascii="楷体" w:hAnsi="楷体" w:eastAsia="楷体" w:cs="楷体"/>
          <w:sz w:val="20"/>
          <w:szCs w:val="20"/>
        </w:rPr>
        <w:t xml:space="preserve">2、接受各投标人的相关资质文件至(2025年 2月 17日18.30分止)，逾期或不符合规定的投标文件恕不接受；  </w:t>
      </w:r>
    </w:p>
    <w:p>
      <w:pPr>
        <w:spacing w:line="360" w:lineRule="auto"/>
        <w:rPr>
          <w:rFonts w:hint="eastAsia" w:ascii="楷体" w:hAnsi="楷体" w:eastAsia="楷体" w:cs="楷体"/>
          <w:sz w:val="20"/>
          <w:szCs w:val="20"/>
        </w:rPr>
      </w:pPr>
      <w:r>
        <w:rPr>
          <w:rFonts w:hint="eastAsia" w:ascii="楷体" w:hAnsi="楷体" w:eastAsia="楷体" w:cs="楷体"/>
          <w:sz w:val="20"/>
          <w:szCs w:val="20"/>
        </w:rPr>
        <w:t>3、对各投标人资质进行评审，挑选资质合格的运输商；</w:t>
      </w:r>
    </w:p>
    <w:p>
      <w:pPr>
        <w:spacing w:line="360" w:lineRule="auto"/>
        <w:rPr>
          <w:rFonts w:hint="eastAsia" w:ascii="楷体" w:hAnsi="楷体" w:eastAsia="楷体" w:cs="楷体"/>
          <w:sz w:val="20"/>
          <w:szCs w:val="20"/>
        </w:rPr>
      </w:pPr>
      <w:r>
        <w:rPr>
          <w:rFonts w:hint="eastAsia" w:ascii="楷体" w:hAnsi="楷体" w:eastAsia="楷体" w:cs="楷体"/>
          <w:sz w:val="20"/>
          <w:szCs w:val="20"/>
        </w:rPr>
        <w:t xml:space="preserve">4、邀请资质合格的运输商投标进行竞价； </w:t>
      </w:r>
    </w:p>
    <w:p>
      <w:pPr>
        <w:spacing w:line="360" w:lineRule="auto"/>
        <w:rPr>
          <w:rFonts w:hint="eastAsia" w:ascii="楷体" w:hAnsi="楷体" w:eastAsia="楷体" w:cs="楷体"/>
          <w:sz w:val="20"/>
          <w:szCs w:val="20"/>
        </w:rPr>
      </w:pPr>
      <w:r>
        <w:rPr>
          <w:rFonts w:hint="eastAsia" w:ascii="楷体" w:hAnsi="楷体" w:eastAsia="楷体" w:cs="楷体"/>
          <w:sz w:val="20"/>
          <w:szCs w:val="20"/>
        </w:rPr>
        <w:t>5.合同签订。</w:t>
      </w:r>
    </w:p>
    <w:p>
      <w:pPr>
        <w:spacing w:line="360" w:lineRule="auto"/>
        <w:rPr>
          <w:rFonts w:hint="eastAsia" w:ascii="楷体" w:hAnsi="楷体" w:eastAsia="楷体" w:cs="楷体"/>
          <w:b/>
          <w:bCs/>
          <w:sz w:val="20"/>
          <w:szCs w:val="20"/>
        </w:rPr>
      </w:pPr>
      <w:r>
        <w:rPr>
          <w:rFonts w:hint="eastAsia" w:ascii="楷体" w:hAnsi="楷体" w:eastAsia="楷体" w:cs="楷体"/>
          <w:b/>
          <w:bCs/>
          <w:sz w:val="20"/>
          <w:szCs w:val="20"/>
        </w:rPr>
        <w:t>六、投标人须知：</w:t>
      </w:r>
    </w:p>
    <w:p>
      <w:pPr>
        <w:spacing w:line="360" w:lineRule="auto"/>
        <w:rPr>
          <w:rFonts w:hint="eastAsia" w:ascii="楷体" w:hAnsi="楷体" w:eastAsia="楷体" w:cs="楷体"/>
          <w:sz w:val="20"/>
          <w:szCs w:val="20"/>
        </w:rPr>
      </w:pPr>
      <w:r>
        <w:rPr>
          <w:rFonts w:hint="eastAsia" w:ascii="楷体" w:hAnsi="楷体" w:eastAsia="楷体" w:cs="楷体"/>
          <w:sz w:val="20"/>
          <w:szCs w:val="20"/>
        </w:rPr>
        <w:t>1、投标人中标后需按本司要求将货物以公路或铁路运输的方式运送至全国各地指定收货地点，包括上门提货、装货、运输、送货、卸货落地、签单返回以及相对应的逆向运输服务，并为货物购买运输保险、开具9%税率增值税发票。</w:t>
      </w:r>
    </w:p>
    <w:p>
      <w:pPr>
        <w:spacing w:line="360" w:lineRule="auto"/>
        <w:rPr>
          <w:rFonts w:hint="eastAsia" w:ascii="楷体" w:hAnsi="楷体" w:eastAsia="楷体" w:cs="楷体"/>
          <w:sz w:val="20"/>
          <w:szCs w:val="20"/>
        </w:rPr>
      </w:pPr>
      <w:r>
        <w:rPr>
          <w:rFonts w:hint="eastAsia" w:ascii="楷体" w:hAnsi="楷体" w:eastAsia="楷体" w:cs="楷体"/>
          <w:sz w:val="20"/>
          <w:szCs w:val="20"/>
        </w:rPr>
        <w:t>2、本次招标采用预审的方式，筛选符合条件的运输供应商。资格审核不合格的投标人将作否决投标处理。符合投标的供应商进行竞价承运。</w:t>
      </w:r>
    </w:p>
    <w:p>
      <w:pPr>
        <w:spacing w:line="360" w:lineRule="auto"/>
        <w:rPr>
          <w:rFonts w:hint="eastAsia" w:ascii="楷体" w:hAnsi="楷体" w:eastAsia="楷体" w:cs="楷体"/>
          <w:sz w:val="20"/>
          <w:szCs w:val="20"/>
        </w:rPr>
      </w:pPr>
      <w:r>
        <w:rPr>
          <w:rFonts w:hint="eastAsia" w:ascii="楷体" w:hAnsi="楷体" w:eastAsia="楷体" w:cs="楷体"/>
          <w:sz w:val="20"/>
          <w:szCs w:val="20"/>
        </w:rPr>
        <w:t>3、本次招、投标活动符合我国的法律、法规和规章制度，受国家法律保护。</w:t>
      </w:r>
    </w:p>
    <w:p>
      <w:pPr>
        <w:spacing w:line="360" w:lineRule="auto"/>
        <w:rPr>
          <w:rFonts w:hint="eastAsia" w:ascii="楷体" w:hAnsi="楷体" w:eastAsia="楷体" w:cs="楷体"/>
          <w:sz w:val="20"/>
          <w:szCs w:val="20"/>
        </w:rPr>
      </w:pPr>
      <w:r>
        <w:rPr>
          <w:rFonts w:hint="eastAsia" w:ascii="楷体" w:hAnsi="楷体" w:eastAsia="楷体" w:cs="楷体"/>
          <w:sz w:val="20"/>
          <w:szCs w:val="20"/>
        </w:rPr>
        <w:t>4、投标供应商必须具备履行合同所需的财务、运力、技术和管理能力，如因承运方能力不足造成的运输失误、损失均应由承运方负责，能力不足者请谨慎投标。</w:t>
      </w:r>
    </w:p>
    <w:p>
      <w:pPr>
        <w:spacing w:line="360" w:lineRule="auto"/>
        <w:rPr>
          <w:rFonts w:hint="eastAsia" w:ascii="楷体" w:hAnsi="楷体" w:eastAsia="楷体" w:cs="楷体"/>
          <w:sz w:val="20"/>
          <w:szCs w:val="20"/>
        </w:rPr>
      </w:pPr>
      <w:r>
        <w:rPr>
          <w:rFonts w:hint="eastAsia" w:ascii="楷体" w:hAnsi="楷体" w:eastAsia="楷体" w:cs="楷体"/>
          <w:sz w:val="20"/>
          <w:szCs w:val="20"/>
        </w:rPr>
        <w:t>5、投标人是指向招标人递交投标文件的运输供应商。招标人是指新疆摩羯世豪科技有限公司，招标业务竞价使用方包括但不限于招标人各下属子公司、工厂等。</w:t>
      </w:r>
    </w:p>
    <w:p>
      <w:pPr>
        <w:rPr>
          <w:rFonts w:hint="eastAsia" w:ascii="楷体" w:hAnsi="楷体" w:eastAsia="楷体" w:cs="楷体"/>
          <w:sz w:val="20"/>
          <w:szCs w:val="20"/>
        </w:rPr>
      </w:pPr>
      <w:r>
        <w:rPr>
          <w:rFonts w:hint="eastAsia" w:ascii="楷体" w:hAnsi="楷体" w:eastAsia="楷体" w:cs="楷体"/>
          <w:sz w:val="20"/>
          <w:szCs w:val="20"/>
        </w:rPr>
        <w:t>6、投标人预审合格入围后须缴纳报名费2000元，投标项目结束后，未中标者凭本司财务开据的收据（原件）在两周内办理退还手续，开标后一个自然月内全额退还；中标单位报名费转为履约保证金。</w:t>
      </w:r>
    </w:p>
    <w:p>
      <w:pPr>
        <w:spacing w:line="360" w:lineRule="auto"/>
        <w:rPr>
          <w:rFonts w:hint="eastAsia" w:ascii="楷体" w:hAnsi="楷体" w:eastAsia="楷体" w:cs="楷体"/>
          <w:sz w:val="20"/>
          <w:szCs w:val="20"/>
        </w:rPr>
      </w:pPr>
      <w:r>
        <w:rPr>
          <w:rFonts w:hint="eastAsia" w:ascii="楷体" w:hAnsi="楷体" w:eastAsia="楷体" w:cs="楷体"/>
          <w:sz w:val="20"/>
          <w:szCs w:val="20"/>
        </w:rPr>
        <w:t>7、运输供应商在收到招标文件后2天内提交书面或电话回复，逾期不回复者，视为弃权，报名费不予退还。招标期间有疑问者可致电或邮件详询张华经理（联系电话18117231759，电子邮箱mojiekeji@mojieteck.com）。如涉及正式文件的签署，均以纸质邮寄文件为准。</w:t>
      </w:r>
    </w:p>
    <w:p>
      <w:pPr>
        <w:spacing w:line="360" w:lineRule="auto"/>
        <w:rPr>
          <w:rFonts w:hint="eastAsia" w:ascii="楷体" w:hAnsi="楷体" w:eastAsia="楷体" w:cs="楷体"/>
          <w:sz w:val="20"/>
          <w:szCs w:val="20"/>
        </w:rPr>
      </w:pPr>
      <w:r>
        <w:rPr>
          <w:rFonts w:hint="eastAsia" w:ascii="楷体" w:hAnsi="楷体" w:eastAsia="楷体" w:cs="楷体"/>
          <w:sz w:val="20"/>
          <w:szCs w:val="20"/>
        </w:rPr>
        <w:t>8、投标人如有违反投标程序，恶意扰乱投标程序，扣罚投标人报名费。</w:t>
      </w:r>
    </w:p>
    <w:p>
      <w:pPr>
        <w:spacing w:line="360" w:lineRule="auto"/>
        <w:rPr>
          <w:rFonts w:hint="eastAsia" w:ascii="楷体" w:hAnsi="楷体" w:eastAsia="楷体" w:cs="楷体"/>
          <w:sz w:val="20"/>
          <w:szCs w:val="20"/>
        </w:rPr>
      </w:pPr>
      <w:r>
        <w:rPr>
          <w:rFonts w:hint="eastAsia" w:ascii="楷体" w:hAnsi="楷体" w:eastAsia="楷体" w:cs="楷体"/>
          <w:sz w:val="20"/>
          <w:szCs w:val="20"/>
        </w:rPr>
        <w:t>9、投标人可接受招标人向相关关联企业出具运费发票。</w:t>
      </w:r>
    </w:p>
    <w:p>
      <w:pPr>
        <w:spacing w:line="360" w:lineRule="auto"/>
        <w:rPr>
          <w:rFonts w:hint="eastAsia" w:ascii="楷体" w:hAnsi="楷体" w:eastAsia="楷体" w:cs="楷体"/>
          <w:b/>
          <w:bCs/>
          <w:sz w:val="20"/>
          <w:szCs w:val="20"/>
        </w:rPr>
      </w:pPr>
      <w:r>
        <w:rPr>
          <w:rFonts w:hint="eastAsia" w:ascii="楷体" w:hAnsi="楷体" w:eastAsia="楷体" w:cs="楷体"/>
          <w:b/>
          <w:bCs/>
          <w:sz w:val="20"/>
          <w:szCs w:val="20"/>
        </w:rPr>
        <w:t>七、中标须知：</w:t>
      </w:r>
    </w:p>
    <w:p>
      <w:pPr>
        <w:spacing w:line="360" w:lineRule="auto"/>
        <w:rPr>
          <w:rFonts w:hint="eastAsia" w:ascii="楷体" w:hAnsi="楷体" w:eastAsia="楷体" w:cs="楷体"/>
          <w:sz w:val="20"/>
          <w:szCs w:val="20"/>
        </w:rPr>
      </w:pPr>
      <w:r>
        <w:rPr>
          <w:rFonts w:hint="eastAsia" w:ascii="楷体" w:hAnsi="楷体" w:eastAsia="楷体" w:cs="楷体"/>
          <w:sz w:val="20"/>
          <w:szCs w:val="20"/>
        </w:rPr>
        <w:t>1、中标人确定后，我司将以书面形式通知中标人。</w:t>
      </w:r>
    </w:p>
    <w:p>
      <w:pPr>
        <w:spacing w:line="360" w:lineRule="auto"/>
        <w:rPr>
          <w:rFonts w:hint="eastAsia" w:ascii="楷体" w:hAnsi="楷体" w:eastAsia="楷体" w:cs="楷体"/>
          <w:sz w:val="20"/>
          <w:szCs w:val="20"/>
        </w:rPr>
      </w:pPr>
      <w:r>
        <w:rPr>
          <w:rFonts w:hint="eastAsia" w:ascii="楷体" w:hAnsi="楷体" w:eastAsia="楷体" w:cs="楷体"/>
          <w:sz w:val="20"/>
          <w:szCs w:val="20"/>
        </w:rPr>
        <w:t>2、中标人在承运期间，若违反本司相关的运输管理规定时，将收到违规通知；若达不到本司的管理要求，本公司有权提前终止合同。</w:t>
      </w:r>
    </w:p>
    <w:p>
      <w:pPr>
        <w:spacing w:line="360" w:lineRule="auto"/>
        <w:rPr>
          <w:rFonts w:hint="eastAsia" w:ascii="楷体" w:hAnsi="楷体" w:eastAsia="楷体" w:cs="楷体"/>
          <w:b/>
          <w:sz w:val="20"/>
          <w:szCs w:val="20"/>
        </w:rPr>
      </w:pPr>
      <w:r>
        <w:rPr>
          <w:rFonts w:hint="eastAsia" w:ascii="楷体" w:hAnsi="楷体" w:eastAsia="楷体" w:cs="楷体"/>
          <w:b/>
          <w:sz w:val="20"/>
          <w:szCs w:val="20"/>
        </w:rPr>
        <w:t>八、招标单位联系方式</w:t>
      </w:r>
    </w:p>
    <w:p>
      <w:pPr>
        <w:spacing w:line="360" w:lineRule="auto"/>
        <w:rPr>
          <w:rFonts w:hint="eastAsia" w:ascii="楷体" w:hAnsi="楷体" w:eastAsia="楷体" w:cs="楷体"/>
          <w:sz w:val="20"/>
          <w:szCs w:val="20"/>
        </w:rPr>
      </w:pPr>
      <w:r>
        <w:rPr>
          <w:rFonts w:hint="eastAsia" w:ascii="楷体" w:hAnsi="楷体" w:eastAsia="楷体" w:cs="楷体"/>
          <w:sz w:val="20"/>
          <w:szCs w:val="20"/>
        </w:rPr>
        <w:t xml:space="preserve">    公司名称：新疆摩羯世豪科技有限公司</w:t>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 xml:space="preserve">邮寄地址：上海市浦东新区世博馆路52号鲁能国际中心B座10楼1026室 </w:t>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招标流程咨询人/电话：张经理  18117231759</w:t>
      </w:r>
    </w:p>
    <w:p>
      <w:pPr>
        <w:spacing w:line="360" w:lineRule="auto"/>
        <w:ind w:firstLine="400" w:firstLineChars="200"/>
        <w:rPr>
          <w:rFonts w:hint="eastAsia" w:ascii="楷体" w:hAnsi="楷体" w:eastAsia="楷体" w:cs="楷体"/>
          <w:sz w:val="20"/>
          <w:szCs w:val="20"/>
        </w:rPr>
      </w:pPr>
      <w:r>
        <w:rPr>
          <w:rFonts w:hint="eastAsia" w:ascii="楷体" w:hAnsi="楷体" w:eastAsia="楷体" w:cs="楷体"/>
          <w:sz w:val="20"/>
          <w:szCs w:val="20"/>
        </w:rPr>
        <w:t>邮箱地址：</w:t>
      </w:r>
      <w:r>
        <w:fldChar w:fldCharType="begin"/>
      </w:r>
      <w:r>
        <w:instrText xml:space="preserve"> HYPERLINK "mailto:659854174@qq.com，" </w:instrText>
      </w:r>
      <w:r>
        <w:fldChar w:fldCharType="separate"/>
      </w:r>
      <w:r>
        <w:rPr>
          <w:rStyle w:val="17"/>
          <w:rFonts w:hint="eastAsia" w:ascii="楷体" w:hAnsi="楷体" w:eastAsia="楷体" w:cs="楷体"/>
          <w:color w:val="auto"/>
          <w:sz w:val="20"/>
          <w:szCs w:val="20"/>
          <w:u w:val="none"/>
        </w:rPr>
        <w:t>mojiekeji@mojieteck.com。</w:t>
      </w:r>
      <w:r>
        <w:rPr>
          <w:rStyle w:val="17"/>
          <w:rFonts w:hint="eastAsia" w:ascii="楷体" w:hAnsi="楷体" w:eastAsia="楷体" w:cs="楷体"/>
          <w:color w:val="auto"/>
          <w:sz w:val="20"/>
          <w:szCs w:val="20"/>
          <w:u w:val="none"/>
        </w:rPr>
        <w:fldChar w:fldCharType="end"/>
      </w:r>
    </w:p>
    <w:p>
      <w:pPr>
        <w:spacing w:line="360" w:lineRule="auto"/>
        <w:rPr>
          <w:rFonts w:hint="eastAsia" w:ascii="楷体" w:hAnsi="楷体" w:eastAsia="楷体" w:cs="楷体"/>
          <w:b/>
          <w:bCs/>
          <w:sz w:val="20"/>
          <w:szCs w:val="20"/>
        </w:rPr>
      </w:pPr>
      <w:r>
        <w:rPr>
          <w:rFonts w:hint="eastAsia" w:ascii="楷体" w:hAnsi="楷体" w:eastAsia="楷体" w:cs="楷体"/>
          <w:b/>
          <w:bCs/>
          <w:sz w:val="20"/>
          <w:szCs w:val="20"/>
        </w:rPr>
        <w:t>九、本招标文件的最终解释权属于本招标小组。</w:t>
      </w:r>
    </w:p>
    <w:p>
      <w:pPr>
        <w:spacing w:line="360" w:lineRule="auto"/>
        <w:rPr>
          <w:rFonts w:hint="eastAsia" w:ascii="楷体" w:hAnsi="楷体" w:eastAsia="楷体" w:cs="楷体"/>
          <w:b/>
          <w:bCs/>
          <w:sz w:val="20"/>
          <w:szCs w:val="20"/>
        </w:rPr>
      </w:pPr>
    </w:p>
    <w:p>
      <w:pPr>
        <w:spacing w:line="360" w:lineRule="auto"/>
        <w:ind w:firstLine="6406" w:firstLineChars="3200"/>
        <w:rPr>
          <w:rFonts w:hint="eastAsia" w:ascii="楷体" w:hAnsi="楷体" w:eastAsia="楷体" w:cs="楷体"/>
          <w:b/>
          <w:bCs/>
          <w:sz w:val="20"/>
          <w:szCs w:val="20"/>
        </w:rPr>
      </w:pPr>
      <w:r>
        <w:rPr>
          <w:rFonts w:hint="eastAsia" w:ascii="楷体" w:hAnsi="楷体" w:eastAsia="楷体" w:cs="楷体"/>
          <w:b/>
          <w:bCs/>
          <w:sz w:val="20"/>
          <w:szCs w:val="20"/>
        </w:rPr>
        <w:t>新疆摩羯世豪科技有限公司</w:t>
      </w:r>
    </w:p>
    <w:p>
      <w:pPr>
        <w:spacing w:line="320" w:lineRule="exact"/>
        <w:ind w:right="480" w:firstLine="7000" w:firstLineChars="3500"/>
        <w:rPr>
          <w:rFonts w:hint="eastAsia" w:ascii="楷体" w:hAnsi="楷体" w:eastAsia="楷体" w:cs="楷体"/>
          <w:sz w:val="20"/>
          <w:szCs w:val="20"/>
        </w:rPr>
      </w:pPr>
      <w:r>
        <w:rPr>
          <w:rFonts w:hint="eastAsia" w:ascii="楷体" w:hAnsi="楷体" w:eastAsia="楷体" w:cs="楷体"/>
          <w:sz w:val="20"/>
          <w:szCs w:val="20"/>
        </w:rPr>
        <w:t>2025年2月10日</w:t>
      </w: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spacing w:line="320" w:lineRule="exact"/>
        <w:ind w:right="480"/>
        <w:jc w:val="left"/>
        <w:rPr>
          <w:rFonts w:hint="eastAsia" w:ascii="楷体" w:hAnsi="楷体" w:eastAsia="楷体" w:cs="楷体"/>
          <w:sz w:val="20"/>
          <w:szCs w:val="20"/>
        </w:rPr>
      </w:pPr>
    </w:p>
    <w:p>
      <w:pPr>
        <w:tabs>
          <w:tab w:val="left" w:pos="948"/>
        </w:tabs>
        <w:jc w:val="left"/>
      </w:pPr>
    </w:p>
    <w:sectPr>
      <w:pgSz w:w="11906" w:h="16838"/>
      <w:pgMar w:top="1440" w:right="1247"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微软雅黑">
    <w:panose1 w:val="020B0502040204020203"/>
    <w:charset w:val="86"/>
    <w:family w:val="swiss"/>
    <w:pitch w:val="default"/>
    <w:sig w:usb0="A00002BF" w:usb1="28CF001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CD35D"/>
    <w:multiLevelType w:val="singleLevel"/>
    <w:tmpl w:val="B56CD35D"/>
    <w:lvl w:ilvl="0" w:tentative="0">
      <w:start w:val="2"/>
      <w:numFmt w:val="chineseCounting"/>
      <w:suff w:val="nothing"/>
      <w:lvlText w:val="%1、"/>
      <w:lvlJc w:val="left"/>
      <w:rPr>
        <w:rFonts w:hint="eastAsia"/>
      </w:rPr>
    </w:lvl>
  </w:abstractNum>
  <w:abstractNum w:abstractNumId="1">
    <w:nsid w:val="119D61AC"/>
    <w:multiLevelType w:val="multilevel"/>
    <w:tmpl w:val="119D61A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decimal"/>
      <w:lvlText w:val="%3、"/>
      <w:lvlJc w:val="right"/>
      <w:pPr>
        <w:ind w:left="1260" w:hanging="420"/>
      </w:pPr>
      <w:rPr>
        <w:rFonts w:ascii="宋体" w:hAnsi="宋体" w:eastAsia="宋体" w:cs="Times New Roman"/>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31645D5"/>
    <w:multiLevelType w:val="singleLevel"/>
    <w:tmpl w:val="331645D5"/>
    <w:lvl w:ilvl="0" w:tentative="0">
      <w:start w:val="1"/>
      <w:numFmt w:val="decimal"/>
      <w:suff w:val="nothing"/>
      <w:lvlText w:val="%1、"/>
      <w:lvlJc w:val="left"/>
    </w:lvl>
  </w:abstractNum>
  <w:abstractNum w:abstractNumId="3">
    <w:nsid w:val="505223EA"/>
    <w:multiLevelType w:val="multilevel"/>
    <w:tmpl w:val="505223EA"/>
    <w:lvl w:ilvl="0" w:tentative="0">
      <w:start w:val="1"/>
      <w:numFmt w:val="upperRoman"/>
      <w:pStyle w:val="2"/>
      <w:lvlText w:val="第 %1 条"/>
      <w:lvlJc w:val="left"/>
      <w:pPr>
        <w:tabs>
          <w:tab w:val="left" w:pos="1080"/>
        </w:tabs>
        <w:ind w:left="0" w:firstLine="0"/>
      </w:pPr>
    </w:lvl>
    <w:lvl w:ilvl="1" w:tentative="0">
      <w:start w:val="1"/>
      <w:numFmt w:val="decimalZero"/>
      <w:pStyle w:val="3"/>
      <w:isLgl/>
      <w:lvlText w:val="节 %1.%2"/>
      <w:lvlJc w:val="left"/>
      <w:pPr>
        <w:tabs>
          <w:tab w:val="left" w:pos="720"/>
        </w:tabs>
        <w:ind w:left="0" w:firstLine="0"/>
      </w:pPr>
    </w:lvl>
    <w:lvl w:ilvl="2" w:tentative="0">
      <w:start w:val="1"/>
      <w:numFmt w:val="lowerLetter"/>
      <w:pStyle w:val="4"/>
      <w:lvlText w:val="(%3)"/>
      <w:lvlJc w:val="left"/>
      <w:pPr>
        <w:tabs>
          <w:tab w:val="left" w:pos="720"/>
        </w:tabs>
        <w:ind w:left="720" w:hanging="432"/>
      </w:pPr>
    </w:lvl>
    <w:lvl w:ilvl="3" w:tentative="0">
      <w:start w:val="1"/>
      <w:numFmt w:val="lowerRoman"/>
      <w:pStyle w:val="5"/>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OWRhYjZlNDMwYTgzZTdkOTQxYWEyZTA2OGZhZjgifQ=="/>
  </w:docVars>
  <w:rsids>
    <w:rsidRoot w:val="00003AC7"/>
    <w:rsid w:val="00003AC7"/>
    <w:rsid w:val="000042D8"/>
    <w:rsid w:val="00011EE7"/>
    <w:rsid w:val="00011F0F"/>
    <w:rsid w:val="00013CF4"/>
    <w:rsid w:val="00014F00"/>
    <w:rsid w:val="00015738"/>
    <w:rsid w:val="0001651F"/>
    <w:rsid w:val="0002200F"/>
    <w:rsid w:val="00022B00"/>
    <w:rsid w:val="00032DCF"/>
    <w:rsid w:val="0003373F"/>
    <w:rsid w:val="00042504"/>
    <w:rsid w:val="00046F22"/>
    <w:rsid w:val="00051A4E"/>
    <w:rsid w:val="00051F7A"/>
    <w:rsid w:val="00052245"/>
    <w:rsid w:val="00055070"/>
    <w:rsid w:val="000633A2"/>
    <w:rsid w:val="0006559D"/>
    <w:rsid w:val="00067B35"/>
    <w:rsid w:val="00073DF9"/>
    <w:rsid w:val="00075354"/>
    <w:rsid w:val="00076E06"/>
    <w:rsid w:val="000778A7"/>
    <w:rsid w:val="00083715"/>
    <w:rsid w:val="00084F02"/>
    <w:rsid w:val="000927DF"/>
    <w:rsid w:val="00093C8E"/>
    <w:rsid w:val="000945A2"/>
    <w:rsid w:val="000A2085"/>
    <w:rsid w:val="000A7F00"/>
    <w:rsid w:val="000B195A"/>
    <w:rsid w:val="000B1EB8"/>
    <w:rsid w:val="000B1F93"/>
    <w:rsid w:val="000B3EB6"/>
    <w:rsid w:val="000C4A44"/>
    <w:rsid w:val="000C53F7"/>
    <w:rsid w:val="000C6AB3"/>
    <w:rsid w:val="000C76D4"/>
    <w:rsid w:val="000D5713"/>
    <w:rsid w:val="000D7458"/>
    <w:rsid w:val="000F081C"/>
    <w:rsid w:val="000F25CD"/>
    <w:rsid w:val="000F3CB8"/>
    <w:rsid w:val="000F5086"/>
    <w:rsid w:val="0010144B"/>
    <w:rsid w:val="0010583C"/>
    <w:rsid w:val="001058D1"/>
    <w:rsid w:val="00124D2E"/>
    <w:rsid w:val="001340A7"/>
    <w:rsid w:val="00136D75"/>
    <w:rsid w:val="00142CC9"/>
    <w:rsid w:val="0014496C"/>
    <w:rsid w:val="00144AD1"/>
    <w:rsid w:val="001464FC"/>
    <w:rsid w:val="00146C2E"/>
    <w:rsid w:val="001477A8"/>
    <w:rsid w:val="001479C3"/>
    <w:rsid w:val="00154437"/>
    <w:rsid w:val="00155314"/>
    <w:rsid w:val="00156667"/>
    <w:rsid w:val="0016392C"/>
    <w:rsid w:val="001654A8"/>
    <w:rsid w:val="00167E7C"/>
    <w:rsid w:val="00171B30"/>
    <w:rsid w:val="00171ED9"/>
    <w:rsid w:val="001812CF"/>
    <w:rsid w:val="001834F2"/>
    <w:rsid w:val="00184FE4"/>
    <w:rsid w:val="001909AB"/>
    <w:rsid w:val="00194898"/>
    <w:rsid w:val="001B43EA"/>
    <w:rsid w:val="001B4963"/>
    <w:rsid w:val="001B5AE9"/>
    <w:rsid w:val="001D5070"/>
    <w:rsid w:val="001F159F"/>
    <w:rsid w:val="001F1848"/>
    <w:rsid w:val="001F4B23"/>
    <w:rsid w:val="001F4F66"/>
    <w:rsid w:val="001F5384"/>
    <w:rsid w:val="001F6B5A"/>
    <w:rsid w:val="001F7B99"/>
    <w:rsid w:val="002008FF"/>
    <w:rsid w:val="00206668"/>
    <w:rsid w:val="002076E2"/>
    <w:rsid w:val="00210E25"/>
    <w:rsid w:val="00217523"/>
    <w:rsid w:val="00217FF2"/>
    <w:rsid w:val="002258E5"/>
    <w:rsid w:val="002312F5"/>
    <w:rsid w:val="00231B21"/>
    <w:rsid w:val="00231D15"/>
    <w:rsid w:val="002328DC"/>
    <w:rsid w:val="00233293"/>
    <w:rsid w:val="00235CC3"/>
    <w:rsid w:val="00240D6C"/>
    <w:rsid w:val="0024272D"/>
    <w:rsid w:val="0024735E"/>
    <w:rsid w:val="0025050B"/>
    <w:rsid w:val="00250ACE"/>
    <w:rsid w:val="00252965"/>
    <w:rsid w:val="00256F51"/>
    <w:rsid w:val="00262C5A"/>
    <w:rsid w:val="002643E2"/>
    <w:rsid w:val="0027030D"/>
    <w:rsid w:val="002710C1"/>
    <w:rsid w:val="00271DD2"/>
    <w:rsid w:val="002727F1"/>
    <w:rsid w:val="00273474"/>
    <w:rsid w:val="002747DB"/>
    <w:rsid w:val="0027500A"/>
    <w:rsid w:val="002779B5"/>
    <w:rsid w:val="002807C6"/>
    <w:rsid w:val="00280E7D"/>
    <w:rsid w:val="002825BC"/>
    <w:rsid w:val="0028477E"/>
    <w:rsid w:val="00287AE3"/>
    <w:rsid w:val="002923DE"/>
    <w:rsid w:val="0029446B"/>
    <w:rsid w:val="00297A94"/>
    <w:rsid w:val="002A013B"/>
    <w:rsid w:val="002A310F"/>
    <w:rsid w:val="002A424D"/>
    <w:rsid w:val="002A5A59"/>
    <w:rsid w:val="002C09AA"/>
    <w:rsid w:val="002C15B1"/>
    <w:rsid w:val="002C16D8"/>
    <w:rsid w:val="002C39A1"/>
    <w:rsid w:val="002C554D"/>
    <w:rsid w:val="002C6700"/>
    <w:rsid w:val="002C7113"/>
    <w:rsid w:val="002D1ADB"/>
    <w:rsid w:val="002D554F"/>
    <w:rsid w:val="002D6B57"/>
    <w:rsid w:val="002E250F"/>
    <w:rsid w:val="002E28AB"/>
    <w:rsid w:val="002F1F94"/>
    <w:rsid w:val="002F21BD"/>
    <w:rsid w:val="002F5372"/>
    <w:rsid w:val="002F5EDC"/>
    <w:rsid w:val="002F77DC"/>
    <w:rsid w:val="003055D7"/>
    <w:rsid w:val="00312797"/>
    <w:rsid w:val="00314FFD"/>
    <w:rsid w:val="00315317"/>
    <w:rsid w:val="0031576D"/>
    <w:rsid w:val="00317C1F"/>
    <w:rsid w:val="00320F64"/>
    <w:rsid w:val="00321E3B"/>
    <w:rsid w:val="00324BA9"/>
    <w:rsid w:val="00332F33"/>
    <w:rsid w:val="00340C6F"/>
    <w:rsid w:val="0034299B"/>
    <w:rsid w:val="003433CD"/>
    <w:rsid w:val="00344560"/>
    <w:rsid w:val="00344A46"/>
    <w:rsid w:val="00344E1E"/>
    <w:rsid w:val="003478B7"/>
    <w:rsid w:val="0035222C"/>
    <w:rsid w:val="003573B1"/>
    <w:rsid w:val="0036187E"/>
    <w:rsid w:val="00361EC8"/>
    <w:rsid w:val="003646EB"/>
    <w:rsid w:val="00364E81"/>
    <w:rsid w:val="00373220"/>
    <w:rsid w:val="00384833"/>
    <w:rsid w:val="00384CA5"/>
    <w:rsid w:val="00386E19"/>
    <w:rsid w:val="003938A4"/>
    <w:rsid w:val="003A033A"/>
    <w:rsid w:val="003A7BC9"/>
    <w:rsid w:val="003B4293"/>
    <w:rsid w:val="003B72C1"/>
    <w:rsid w:val="003C0E22"/>
    <w:rsid w:val="003C5BDD"/>
    <w:rsid w:val="003E055E"/>
    <w:rsid w:val="003E4199"/>
    <w:rsid w:val="003E55DB"/>
    <w:rsid w:val="003E7210"/>
    <w:rsid w:val="003E7702"/>
    <w:rsid w:val="003E7911"/>
    <w:rsid w:val="003E7B8B"/>
    <w:rsid w:val="003F4748"/>
    <w:rsid w:val="004018BD"/>
    <w:rsid w:val="00404FFF"/>
    <w:rsid w:val="00406200"/>
    <w:rsid w:val="0040626E"/>
    <w:rsid w:val="00407344"/>
    <w:rsid w:val="00420815"/>
    <w:rsid w:val="0042173F"/>
    <w:rsid w:val="0042204B"/>
    <w:rsid w:val="004241FA"/>
    <w:rsid w:val="004256D5"/>
    <w:rsid w:val="00426F85"/>
    <w:rsid w:val="00436D02"/>
    <w:rsid w:val="00437AD8"/>
    <w:rsid w:val="004407DE"/>
    <w:rsid w:val="00440D04"/>
    <w:rsid w:val="00440DAB"/>
    <w:rsid w:val="0044196A"/>
    <w:rsid w:val="00441DFC"/>
    <w:rsid w:val="00443A39"/>
    <w:rsid w:val="00443B2A"/>
    <w:rsid w:val="00445A22"/>
    <w:rsid w:val="004462C3"/>
    <w:rsid w:val="00450BE4"/>
    <w:rsid w:val="0045382B"/>
    <w:rsid w:val="00454CFB"/>
    <w:rsid w:val="00455149"/>
    <w:rsid w:val="004554FB"/>
    <w:rsid w:val="0045699B"/>
    <w:rsid w:val="00456A73"/>
    <w:rsid w:val="00457418"/>
    <w:rsid w:val="00463068"/>
    <w:rsid w:val="0046310A"/>
    <w:rsid w:val="00470348"/>
    <w:rsid w:val="004718C1"/>
    <w:rsid w:val="004773B9"/>
    <w:rsid w:val="004801B6"/>
    <w:rsid w:val="004803F3"/>
    <w:rsid w:val="00481262"/>
    <w:rsid w:val="004818DF"/>
    <w:rsid w:val="00484C73"/>
    <w:rsid w:val="00484F1D"/>
    <w:rsid w:val="00495A54"/>
    <w:rsid w:val="004A1894"/>
    <w:rsid w:val="004A19AD"/>
    <w:rsid w:val="004A372D"/>
    <w:rsid w:val="004A387B"/>
    <w:rsid w:val="004A533C"/>
    <w:rsid w:val="004A60A4"/>
    <w:rsid w:val="004A7EE5"/>
    <w:rsid w:val="004B1180"/>
    <w:rsid w:val="004B1301"/>
    <w:rsid w:val="004B7E0F"/>
    <w:rsid w:val="004C3D03"/>
    <w:rsid w:val="004C7364"/>
    <w:rsid w:val="004C7E51"/>
    <w:rsid w:val="004D1C3B"/>
    <w:rsid w:val="004D306E"/>
    <w:rsid w:val="004E2127"/>
    <w:rsid w:val="004F168B"/>
    <w:rsid w:val="0050251A"/>
    <w:rsid w:val="00504403"/>
    <w:rsid w:val="00511E18"/>
    <w:rsid w:val="005141BB"/>
    <w:rsid w:val="00521B72"/>
    <w:rsid w:val="005236DF"/>
    <w:rsid w:val="00523BB4"/>
    <w:rsid w:val="00524F26"/>
    <w:rsid w:val="00527810"/>
    <w:rsid w:val="00530FD9"/>
    <w:rsid w:val="0053127F"/>
    <w:rsid w:val="0053206F"/>
    <w:rsid w:val="00533AB0"/>
    <w:rsid w:val="00545B98"/>
    <w:rsid w:val="005463D2"/>
    <w:rsid w:val="00560187"/>
    <w:rsid w:val="00560777"/>
    <w:rsid w:val="00566797"/>
    <w:rsid w:val="00573720"/>
    <w:rsid w:val="0057443B"/>
    <w:rsid w:val="00574A18"/>
    <w:rsid w:val="00575CB0"/>
    <w:rsid w:val="005909CC"/>
    <w:rsid w:val="0059164F"/>
    <w:rsid w:val="00596384"/>
    <w:rsid w:val="005A353C"/>
    <w:rsid w:val="005B0C13"/>
    <w:rsid w:val="005B411F"/>
    <w:rsid w:val="005B5B73"/>
    <w:rsid w:val="005B64BF"/>
    <w:rsid w:val="005B7171"/>
    <w:rsid w:val="005B766E"/>
    <w:rsid w:val="005C20A6"/>
    <w:rsid w:val="005C3C32"/>
    <w:rsid w:val="005C7409"/>
    <w:rsid w:val="005D0216"/>
    <w:rsid w:val="005D0F40"/>
    <w:rsid w:val="005D204E"/>
    <w:rsid w:val="005E78C4"/>
    <w:rsid w:val="005F495F"/>
    <w:rsid w:val="005F675F"/>
    <w:rsid w:val="006005B4"/>
    <w:rsid w:val="006028D0"/>
    <w:rsid w:val="00604AD4"/>
    <w:rsid w:val="00610DB6"/>
    <w:rsid w:val="00616842"/>
    <w:rsid w:val="00621B8B"/>
    <w:rsid w:val="006224FB"/>
    <w:rsid w:val="00632A14"/>
    <w:rsid w:val="00635524"/>
    <w:rsid w:val="006406BB"/>
    <w:rsid w:val="006432D5"/>
    <w:rsid w:val="00644822"/>
    <w:rsid w:val="0064492D"/>
    <w:rsid w:val="00650222"/>
    <w:rsid w:val="00653990"/>
    <w:rsid w:val="00655604"/>
    <w:rsid w:val="00662055"/>
    <w:rsid w:val="006730F3"/>
    <w:rsid w:val="00675367"/>
    <w:rsid w:val="0068229C"/>
    <w:rsid w:val="006901C5"/>
    <w:rsid w:val="00691FFD"/>
    <w:rsid w:val="0069387F"/>
    <w:rsid w:val="00693A4E"/>
    <w:rsid w:val="006940B1"/>
    <w:rsid w:val="006945D2"/>
    <w:rsid w:val="006949FA"/>
    <w:rsid w:val="006954B7"/>
    <w:rsid w:val="00695EBA"/>
    <w:rsid w:val="006A511A"/>
    <w:rsid w:val="006B07F2"/>
    <w:rsid w:val="006B1569"/>
    <w:rsid w:val="006B33CF"/>
    <w:rsid w:val="006C4C0E"/>
    <w:rsid w:val="006C6020"/>
    <w:rsid w:val="006D0DFC"/>
    <w:rsid w:val="006E3457"/>
    <w:rsid w:val="006E49C5"/>
    <w:rsid w:val="006E4B00"/>
    <w:rsid w:val="006E4E94"/>
    <w:rsid w:val="006E5F01"/>
    <w:rsid w:val="006E5F93"/>
    <w:rsid w:val="006E6842"/>
    <w:rsid w:val="006E773A"/>
    <w:rsid w:val="006E7BBB"/>
    <w:rsid w:val="00702734"/>
    <w:rsid w:val="00703BD1"/>
    <w:rsid w:val="00714E40"/>
    <w:rsid w:val="00715BAA"/>
    <w:rsid w:val="007161F9"/>
    <w:rsid w:val="0071669A"/>
    <w:rsid w:val="007202A0"/>
    <w:rsid w:val="00722C69"/>
    <w:rsid w:val="00722DFC"/>
    <w:rsid w:val="007334B3"/>
    <w:rsid w:val="00741958"/>
    <w:rsid w:val="00744DFD"/>
    <w:rsid w:val="00745B19"/>
    <w:rsid w:val="00745E7D"/>
    <w:rsid w:val="00751492"/>
    <w:rsid w:val="00751539"/>
    <w:rsid w:val="00754B7D"/>
    <w:rsid w:val="00760A1B"/>
    <w:rsid w:val="00760BE1"/>
    <w:rsid w:val="0076308E"/>
    <w:rsid w:val="00764AE1"/>
    <w:rsid w:val="007668B8"/>
    <w:rsid w:val="007674E6"/>
    <w:rsid w:val="007715A3"/>
    <w:rsid w:val="00772C80"/>
    <w:rsid w:val="0077446A"/>
    <w:rsid w:val="00777E27"/>
    <w:rsid w:val="0078086A"/>
    <w:rsid w:val="00782747"/>
    <w:rsid w:val="0078469F"/>
    <w:rsid w:val="00785F6A"/>
    <w:rsid w:val="00786C87"/>
    <w:rsid w:val="00786EF5"/>
    <w:rsid w:val="00792E9C"/>
    <w:rsid w:val="00795CB7"/>
    <w:rsid w:val="00796027"/>
    <w:rsid w:val="007A2E34"/>
    <w:rsid w:val="007A6DB0"/>
    <w:rsid w:val="007B5C72"/>
    <w:rsid w:val="007B7233"/>
    <w:rsid w:val="007C480C"/>
    <w:rsid w:val="007D0B59"/>
    <w:rsid w:val="007D2BB3"/>
    <w:rsid w:val="007D3932"/>
    <w:rsid w:val="007D57F2"/>
    <w:rsid w:val="007E41CA"/>
    <w:rsid w:val="007E47C0"/>
    <w:rsid w:val="007E5199"/>
    <w:rsid w:val="007E5CD0"/>
    <w:rsid w:val="007F00F2"/>
    <w:rsid w:val="007F7A36"/>
    <w:rsid w:val="00800106"/>
    <w:rsid w:val="00801BA7"/>
    <w:rsid w:val="00802895"/>
    <w:rsid w:val="0081081A"/>
    <w:rsid w:val="00812C21"/>
    <w:rsid w:val="0081480E"/>
    <w:rsid w:val="008149D9"/>
    <w:rsid w:val="00817B3C"/>
    <w:rsid w:val="00822AB1"/>
    <w:rsid w:val="0082310D"/>
    <w:rsid w:val="0082737E"/>
    <w:rsid w:val="00830EB0"/>
    <w:rsid w:val="00833521"/>
    <w:rsid w:val="00845828"/>
    <w:rsid w:val="00847714"/>
    <w:rsid w:val="0085546C"/>
    <w:rsid w:val="00860319"/>
    <w:rsid w:val="00862932"/>
    <w:rsid w:val="00862F00"/>
    <w:rsid w:val="00864100"/>
    <w:rsid w:val="00866144"/>
    <w:rsid w:val="008676B5"/>
    <w:rsid w:val="0087769D"/>
    <w:rsid w:val="00891BC8"/>
    <w:rsid w:val="00894825"/>
    <w:rsid w:val="008A462B"/>
    <w:rsid w:val="008A4E9B"/>
    <w:rsid w:val="008A7E9D"/>
    <w:rsid w:val="008B2E67"/>
    <w:rsid w:val="008B6D15"/>
    <w:rsid w:val="008B72F2"/>
    <w:rsid w:val="008B738A"/>
    <w:rsid w:val="008C1A42"/>
    <w:rsid w:val="008C745A"/>
    <w:rsid w:val="008D2CCE"/>
    <w:rsid w:val="008D5337"/>
    <w:rsid w:val="008D6A72"/>
    <w:rsid w:val="008D6C92"/>
    <w:rsid w:val="008D7EBE"/>
    <w:rsid w:val="00901128"/>
    <w:rsid w:val="00901D27"/>
    <w:rsid w:val="00901E46"/>
    <w:rsid w:val="00903EED"/>
    <w:rsid w:val="00905978"/>
    <w:rsid w:val="00906147"/>
    <w:rsid w:val="00906669"/>
    <w:rsid w:val="0090669A"/>
    <w:rsid w:val="0091289A"/>
    <w:rsid w:val="00912AF6"/>
    <w:rsid w:val="00915EEB"/>
    <w:rsid w:val="00920DBC"/>
    <w:rsid w:val="00921708"/>
    <w:rsid w:val="0092385E"/>
    <w:rsid w:val="009349F5"/>
    <w:rsid w:val="00943569"/>
    <w:rsid w:val="00944CA0"/>
    <w:rsid w:val="00945004"/>
    <w:rsid w:val="00950758"/>
    <w:rsid w:val="009524D5"/>
    <w:rsid w:val="0095699C"/>
    <w:rsid w:val="00962F58"/>
    <w:rsid w:val="00964DE7"/>
    <w:rsid w:val="00965DEE"/>
    <w:rsid w:val="009669B5"/>
    <w:rsid w:val="00970365"/>
    <w:rsid w:val="0097113A"/>
    <w:rsid w:val="009728D9"/>
    <w:rsid w:val="00974F90"/>
    <w:rsid w:val="00977A3F"/>
    <w:rsid w:val="00980168"/>
    <w:rsid w:val="009842E0"/>
    <w:rsid w:val="00990CCE"/>
    <w:rsid w:val="00991264"/>
    <w:rsid w:val="00997FD2"/>
    <w:rsid w:val="009A02B4"/>
    <w:rsid w:val="009A2932"/>
    <w:rsid w:val="009A6FA6"/>
    <w:rsid w:val="009B53F0"/>
    <w:rsid w:val="009B583A"/>
    <w:rsid w:val="009B5840"/>
    <w:rsid w:val="009C58F3"/>
    <w:rsid w:val="009C5ADF"/>
    <w:rsid w:val="009C63DC"/>
    <w:rsid w:val="009C6F0E"/>
    <w:rsid w:val="009D2F94"/>
    <w:rsid w:val="009E564D"/>
    <w:rsid w:val="009F0C00"/>
    <w:rsid w:val="009F5052"/>
    <w:rsid w:val="00A02517"/>
    <w:rsid w:val="00A02A39"/>
    <w:rsid w:val="00A02CA1"/>
    <w:rsid w:val="00A03DF4"/>
    <w:rsid w:val="00A07FE3"/>
    <w:rsid w:val="00A11186"/>
    <w:rsid w:val="00A113FF"/>
    <w:rsid w:val="00A133D9"/>
    <w:rsid w:val="00A146D8"/>
    <w:rsid w:val="00A211CE"/>
    <w:rsid w:val="00A21238"/>
    <w:rsid w:val="00A27720"/>
    <w:rsid w:val="00A33562"/>
    <w:rsid w:val="00A34819"/>
    <w:rsid w:val="00A35BCC"/>
    <w:rsid w:val="00A40475"/>
    <w:rsid w:val="00A454CA"/>
    <w:rsid w:val="00A53F42"/>
    <w:rsid w:val="00A61C7C"/>
    <w:rsid w:val="00A633E5"/>
    <w:rsid w:val="00A66D60"/>
    <w:rsid w:val="00A720C8"/>
    <w:rsid w:val="00A757F8"/>
    <w:rsid w:val="00A81851"/>
    <w:rsid w:val="00A82F0C"/>
    <w:rsid w:val="00A87F33"/>
    <w:rsid w:val="00A90B4A"/>
    <w:rsid w:val="00A97795"/>
    <w:rsid w:val="00AB18A4"/>
    <w:rsid w:val="00AB1AD1"/>
    <w:rsid w:val="00AB6212"/>
    <w:rsid w:val="00AC27B0"/>
    <w:rsid w:val="00AC4C58"/>
    <w:rsid w:val="00AC60B4"/>
    <w:rsid w:val="00AC61D2"/>
    <w:rsid w:val="00AC7FEE"/>
    <w:rsid w:val="00AD4856"/>
    <w:rsid w:val="00AD6943"/>
    <w:rsid w:val="00AF238F"/>
    <w:rsid w:val="00AF2E4D"/>
    <w:rsid w:val="00AF4CB6"/>
    <w:rsid w:val="00B004ED"/>
    <w:rsid w:val="00B06F8F"/>
    <w:rsid w:val="00B07D20"/>
    <w:rsid w:val="00B12672"/>
    <w:rsid w:val="00B134DE"/>
    <w:rsid w:val="00B24624"/>
    <w:rsid w:val="00B277AE"/>
    <w:rsid w:val="00B27E23"/>
    <w:rsid w:val="00B33F4D"/>
    <w:rsid w:val="00B37EDA"/>
    <w:rsid w:val="00B43E81"/>
    <w:rsid w:val="00B442E1"/>
    <w:rsid w:val="00B44BD6"/>
    <w:rsid w:val="00B475CC"/>
    <w:rsid w:val="00B53174"/>
    <w:rsid w:val="00B531FF"/>
    <w:rsid w:val="00B53FE6"/>
    <w:rsid w:val="00B54FE9"/>
    <w:rsid w:val="00B62315"/>
    <w:rsid w:val="00B670F2"/>
    <w:rsid w:val="00B67295"/>
    <w:rsid w:val="00B70082"/>
    <w:rsid w:val="00B713E8"/>
    <w:rsid w:val="00B86C6E"/>
    <w:rsid w:val="00B92D50"/>
    <w:rsid w:val="00BA644F"/>
    <w:rsid w:val="00BA6A99"/>
    <w:rsid w:val="00BB5917"/>
    <w:rsid w:val="00BC0037"/>
    <w:rsid w:val="00BC11FE"/>
    <w:rsid w:val="00BC24BD"/>
    <w:rsid w:val="00BC271C"/>
    <w:rsid w:val="00BC3703"/>
    <w:rsid w:val="00BC3767"/>
    <w:rsid w:val="00BC5FAB"/>
    <w:rsid w:val="00BC7049"/>
    <w:rsid w:val="00BC70E5"/>
    <w:rsid w:val="00BD0D24"/>
    <w:rsid w:val="00BD0F0A"/>
    <w:rsid w:val="00BD2AD8"/>
    <w:rsid w:val="00BE313E"/>
    <w:rsid w:val="00BE46FC"/>
    <w:rsid w:val="00BE63BF"/>
    <w:rsid w:val="00BE74EB"/>
    <w:rsid w:val="00BF198F"/>
    <w:rsid w:val="00BF1C1B"/>
    <w:rsid w:val="00BF3DF0"/>
    <w:rsid w:val="00BF4BCE"/>
    <w:rsid w:val="00BF5118"/>
    <w:rsid w:val="00BF55F9"/>
    <w:rsid w:val="00BF75B3"/>
    <w:rsid w:val="00BF7A69"/>
    <w:rsid w:val="00C030B5"/>
    <w:rsid w:val="00C0607B"/>
    <w:rsid w:val="00C06387"/>
    <w:rsid w:val="00C0681C"/>
    <w:rsid w:val="00C13E4E"/>
    <w:rsid w:val="00C1537C"/>
    <w:rsid w:val="00C251D0"/>
    <w:rsid w:val="00C26F6A"/>
    <w:rsid w:val="00C36CB6"/>
    <w:rsid w:val="00C40985"/>
    <w:rsid w:val="00C417DF"/>
    <w:rsid w:val="00C4189B"/>
    <w:rsid w:val="00C42A4A"/>
    <w:rsid w:val="00C43890"/>
    <w:rsid w:val="00C50B7F"/>
    <w:rsid w:val="00C525F9"/>
    <w:rsid w:val="00C53692"/>
    <w:rsid w:val="00C54F61"/>
    <w:rsid w:val="00C574AA"/>
    <w:rsid w:val="00C62D3F"/>
    <w:rsid w:val="00C63B76"/>
    <w:rsid w:val="00C64169"/>
    <w:rsid w:val="00C64944"/>
    <w:rsid w:val="00C65DE6"/>
    <w:rsid w:val="00C71BAF"/>
    <w:rsid w:val="00C769E1"/>
    <w:rsid w:val="00C77C25"/>
    <w:rsid w:val="00C82528"/>
    <w:rsid w:val="00C83B36"/>
    <w:rsid w:val="00C852EB"/>
    <w:rsid w:val="00C91ABC"/>
    <w:rsid w:val="00C937CB"/>
    <w:rsid w:val="00C97EF0"/>
    <w:rsid w:val="00CA140E"/>
    <w:rsid w:val="00CA39FB"/>
    <w:rsid w:val="00CA5EC8"/>
    <w:rsid w:val="00CB4795"/>
    <w:rsid w:val="00CB6142"/>
    <w:rsid w:val="00CB6535"/>
    <w:rsid w:val="00CB7F96"/>
    <w:rsid w:val="00CC0E96"/>
    <w:rsid w:val="00CC4159"/>
    <w:rsid w:val="00CD0322"/>
    <w:rsid w:val="00CD1583"/>
    <w:rsid w:val="00CD5B9F"/>
    <w:rsid w:val="00CE0FC0"/>
    <w:rsid w:val="00CE1270"/>
    <w:rsid w:val="00CE305D"/>
    <w:rsid w:val="00CE747A"/>
    <w:rsid w:val="00CE787E"/>
    <w:rsid w:val="00CF05D3"/>
    <w:rsid w:val="00CF16C1"/>
    <w:rsid w:val="00CF5488"/>
    <w:rsid w:val="00D005E4"/>
    <w:rsid w:val="00D06425"/>
    <w:rsid w:val="00D06F83"/>
    <w:rsid w:val="00D14A1D"/>
    <w:rsid w:val="00D27B52"/>
    <w:rsid w:val="00D302CC"/>
    <w:rsid w:val="00D32072"/>
    <w:rsid w:val="00D33501"/>
    <w:rsid w:val="00D34A06"/>
    <w:rsid w:val="00D37D0C"/>
    <w:rsid w:val="00D40BA1"/>
    <w:rsid w:val="00D4231D"/>
    <w:rsid w:val="00D4294E"/>
    <w:rsid w:val="00D4322F"/>
    <w:rsid w:val="00D4388A"/>
    <w:rsid w:val="00D4443E"/>
    <w:rsid w:val="00D44C51"/>
    <w:rsid w:val="00D464D1"/>
    <w:rsid w:val="00D55493"/>
    <w:rsid w:val="00D5581D"/>
    <w:rsid w:val="00D61A0F"/>
    <w:rsid w:val="00D62D36"/>
    <w:rsid w:val="00D664F6"/>
    <w:rsid w:val="00D82A8F"/>
    <w:rsid w:val="00D83D6B"/>
    <w:rsid w:val="00D846BE"/>
    <w:rsid w:val="00D84957"/>
    <w:rsid w:val="00D84B42"/>
    <w:rsid w:val="00D904E9"/>
    <w:rsid w:val="00D919BD"/>
    <w:rsid w:val="00DA0EE3"/>
    <w:rsid w:val="00DA4B40"/>
    <w:rsid w:val="00DA616E"/>
    <w:rsid w:val="00DB6878"/>
    <w:rsid w:val="00DC4E2B"/>
    <w:rsid w:val="00DC6559"/>
    <w:rsid w:val="00DD262C"/>
    <w:rsid w:val="00DD4EB3"/>
    <w:rsid w:val="00DD5377"/>
    <w:rsid w:val="00DE5B0F"/>
    <w:rsid w:val="00DE5B83"/>
    <w:rsid w:val="00DE61A6"/>
    <w:rsid w:val="00DF4663"/>
    <w:rsid w:val="00E003DF"/>
    <w:rsid w:val="00E01F6F"/>
    <w:rsid w:val="00E0367A"/>
    <w:rsid w:val="00E069EC"/>
    <w:rsid w:val="00E075F7"/>
    <w:rsid w:val="00E0790E"/>
    <w:rsid w:val="00E10DDD"/>
    <w:rsid w:val="00E10EDB"/>
    <w:rsid w:val="00E20678"/>
    <w:rsid w:val="00E258AC"/>
    <w:rsid w:val="00E32102"/>
    <w:rsid w:val="00E34B02"/>
    <w:rsid w:val="00E42517"/>
    <w:rsid w:val="00E45BDF"/>
    <w:rsid w:val="00E5031B"/>
    <w:rsid w:val="00E507C3"/>
    <w:rsid w:val="00E51519"/>
    <w:rsid w:val="00E51608"/>
    <w:rsid w:val="00E5187F"/>
    <w:rsid w:val="00E535DA"/>
    <w:rsid w:val="00E53DB6"/>
    <w:rsid w:val="00E54A4E"/>
    <w:rsid w:val="00E54EBD"/>
    <w:rsid w:val="00E62708"/>
    <w:rsid w:val="00E62D71"/>
    <w:rsid w:val="00E719D9"/>
    <w:rsid w:val="00E7293D"/>
    <w:rsid w:val="00E7336A"/>
    <w:rsid w:val="00E73A76"/>
    <w:rsid w:val="00E742BC"/>
    <w:rsid w:val="00E81AB5"/>
    <w:rsid w:val="00E847B1"/>
    <w:rsid w:val="00E860E4"/>
    <w:rsid w:val="00E87580"/>
    <w:rsid w:val="00E92B0A"/>
    <w:rsid w:val="00E94A8D"/>
    <w:rsid w:val="00EA1A07"/>
    <w:rsid w:val="00EA1FED"/>
    <w:rsid w:val="00EA2070"/>
    <w:rsid w:val="00EA38F3"/>
    <w:rsid w:val="00EA4AAC"/>
    <w:rsid w:val="00EB16B7"/>
    <w:rsid w:val="00EB5B37"/>
    <w:rsid w:val="00EB67AC"/>
    <w:rsid w:val="00EB6B86"/>
    <w:rsid w:val="00EC0DCF"/>
    <w:rsid w:val="00EC1EB4"/>
    <w:rsid w:val="00EC4137"/>
    <w:rsid w:val="00ED007C"/>
    <w:rsid w:val="00EE2BE4"/>
    <w:rsid w:val="00EE2D6F"/>
    <w:rsid w:val="00EE3A7F"/>
    <w:rsid w:val="00EE4571"/>
    <w:rsid w:val="00EF0D72"/>
    <w:rsid w:val="00EF429B"/>
    <w:rsid w:val="00F00CC5"/>
    <w:rsid w:val="00F03C10"/>
    <w:rsid w:val="00F06D1C"/>
    <w:rsid w:val="00F0746B"/>
    <w:rsid w:val="00F077C4"/>
    <w:rsid w:val="00F1092A"/>
    <w:rsid w:val="00F13192"/>
    <w:rsid w:val="00F15886"/>
    <w:rsid w:val="00F1735C"/>
    <w:rsid w:val="00F205E5"/>
    <w:rsid w:val="00F21B77"/>
    <w:rsid w:val="00F21F5D"/>
    <w:rsid w:val="00F21FE0"/>
    <w:rsid w:val="00F22772"/>
    <w:rsid w:val="00F23E55"/>
    <w:rsid w:val="00F24488"/>
    <w:rsid w:val="00F2767A"/>
    <w:rsid w:val="00F27D11"/>
    <w:rsid w:val="00F3034C"/>
    <w:rsid w:val="00F312E9"/>
    <w:rsid w:val="00F31E4C"/>
    <w:rsid w:val="00F326C7"/>
    <w:rsid w:val="00F40B65"/>
    <w:rsid w:val="00F4193D"/>
    <w:rsid w:val="00F422BA"/>
    <w:rsid w:val="00F4290C"/>
    <w:rsid w:val="00F44E8E"/>
    <w:rsid w:val="00F508E0"/>
    <w:rsid w:val="00F61BCF"/>
    <w:rsid w:val="00F62D39"/>
    <w:rsid w:val="00F64555"/>
    <w:rsid w:val="00F65CCB"/>
    <w:rsid w:val="00F677D3"/>
    <w:rsid w:val="00F71120"/>
    <w:rsid w:val="00F716CB"/>
    <w:rsid w:val="00F728E2"/>
    <w:rsid w:val="00F732D1"/>
    <w:rsid w:val="00F762A8"/>
    <w:rsid w:val="00F818DE"/>
    <w:rsid w:val="00F8265F"/>
    <w:rsid w:val="00F86180"/>
    <w:rsid w:val="00F86CCB"/>
    <w:rsid w:val="00F86F93"/>
    <w:rsid w:val="00F9041D"/>
    <w:rsid w:val="00F93477"/>
    <w:rsid w:val="00F9604F"/>
    <w:rsid w:val="00F967AC"/>
    <w:rsid w:val="00FA1F35"/>
    <w:rsid w:val="00FA2DD4"/>
    <w:rsid w:val="00FA42FA"/>
    <w:rsid w:val="00FA582E"/>
    <w:rsid w:val="00FB37EF"/>
    <w:rsid w:val="00FB537C"/>
    <w:rsid w:val="00FB57E8"/>
    <w:rsid w:val="00FB6BD5"/>
    <w:rsid w:val="00FC1E7D"/>
    <w:rsid w:val="00FC46BE"/>
    <w:rsid w:val="00FC6BB8"/>
    <w:rsid w:val="00FC6C11"/>
    <w:rsid w:val="00FD1B6D"/>
    <w:rsid w:val="00FD1E38"/>
    <w:rsid w:val="00FD20AA"/>
    <w:rsid w:val="00FD4020"/>
    <w:rsid w:val="00FD4A07"/>
    <w:rsid w:val="00FE309B"/>
    <w:rsid w:val="00FE3566"/>
    <w:rsid w:val="00FE3FA5"/>
    <w:rsid w:val="00FE56E5"/>
    <w:rsid w:val="00FE63FF"/>
    <w:rsid w:val="00FF1028"/>
    <w:rsid w:val="00FF489A"/>
    <w:rsid w:val="01B51E28"/>
    <w:rsid w:val="02CB66B1"/>
    <w:rsid w:val="03536470"/>
    <w:rsid w:val="03F075BA"/>
    <w:rsid w:val="0579530C"/>
    <w:rsid w:val="06420E69"/>
    <w:rsid w:val="073B6C99"/>
    <w:rsid w:val="09B61C0A"/>
    <w:rsid w:val="0A6842D0"/>
    <w:rsid w:val="0A8F759E"/>
    <w:rsid w:val="0B30504D"/>
    <w:rsid w:val="0B542FDE"/>
    <w:rsid w:val="0D4855DC"/>
    <w:rsid w:val="0ED622C8"/>
    <w:rsid w:val="0FFD062A"/>
    <w:rsid w:val="101D58E1"/>
    <w:rsid w:val="114361BA"/>
    <w:rsid w:val="11DC7A7D"/>
    <w:rsid w:val="129C0FBA"/>
    <w:rsid w:val="12F9530C"/>
    <w:rsid w:val="1371719D"/>
    <w:rsid w:val="14447B5C"/>
    <w:rsid w:val="14593607"/>
    <w:rsid w:val="16013B5F"/>
    <w:rsid w:val="160A26DF"/>
    <w:rsid w:val="16810BF3"/>
    <w:rsid w:val="18070042"/>
    <w:rsid w:val="19373C6C"/>
    <w:rsid w:val="19F4277A"/>
    <w:rsid w:val="1B3F60E7"/>
    <w:rsid w:val="1B9C6022"/>
    <w:rsid w:val="1BBB5998"/>
    <w:rsid w:val="1BDB623F"/>
    <w:rsid w:val="1C37531E"/>
    <w:rsid w:val="1C7E4A12"/>
    <w:rsid w:val="1D5A13E9"/>
    <w:rsid w:val="1E4D305C"/>
    <w:rsid w:val="1EB06519"/>
    <w:rsid w:val="1F631C02"/>
    <w:rsid w:val="20A976C4"/>
    <w:rsid w:val="2166107B"/>
    <w:rsid w:val="23D86637"/>
    <w:rsid w:val="241D1616"/>
    <w:rsid w:val="24622072"/>
    <w:rsid w:val="246B4C91"/>
    <w:rsid w:val="26567332"/>
    <w:rsid w:val="26B46F73"/>
    <w:rsid w:val="26BD3E62"/>
    <w:rsid w:val="26C1503C"/>
    <w:rsid w:val="27A644BF"/>
    <w:rsid w:val="287E10DB"/>
    <w:rsid w:val="28B5297E"/>
    <w:rsid w:val="2AED74A4"/>
    <w:rsid w:val="2B16250E"/>
    <w:rsid w:val="2B634AF4"/>
    <w:rsid w:val="2B695577"/>
    <w:rsid w:val="2B6A51A8"/>
    <w:rsid w:val="2B8A296A"/>
    <w:rsid w:val="2BA2791D"/>
    <w:rsid w:val="2BC2172A"/>
    <w:rsid w:val="2BD83B79"/>
    <w:rsid w:val="2C02412C"/>
    <w:rsid w:val="2C0564E9"/>
    <w:rsid w:val="2D2D05CF"/>
    <w:rsid w:val="2DE22BA6"/>
    <w:rsid w:val="305D2EDB"/>
    <w:rsid w:val="30885C9A"/>
    <w:rsid w:val="30DB0403"/>
    <w:rsid w:val="31183DE2"/>
    <w:rsid w:val="31FA2954"/>
    <w:rsid w:val="321D302A"/>
    <w:rsid w:val="3225193E"/>
    <w:rsid w:val="324F174E"/>
    <w:rsid w:val="32607DFF"/>
    <w:rsid w:val="34833D46"/>
    <w:rsid w:val="34876187"/>
    <w:rsid w:val="350727B3"/>
    <w:rsid w:val="355C02CC"/>
    <w:rsid w:val="366D2D20"/>
    <w:rsid w:val="36891AAE"/>
    <w:rsid w:val="37756E4A"/>
    <w:rsid w:val="38137A37"/>
    <w:rsid w:val="38755CBC"/>
    <w:rsid w:val="38F62CF8"/>
    <w:rsid w:val="3A664D6E"/>
    <w:rsid w:val="3BF9338E"/>
    <w:rsid w:val="3E483723"/>
    <w:rsid w:val="3E6959B2"/>
    <w:rsid w:val="3FE23C01"/>
    <w:rsid w:val="402F4F55"/>
    <w:rsid w:val="41254AB1"/>
    <w:rsid w:val="41B4781F"/>
    <w:rsid w:val="41D27658"/>
    <w:rsid w:val="41F15289"/>
    <w:rsid w:val="42D01696"/>
    <w:rsid w:val="444A6EF6"/>
    <w:rsid w:val="4452244F"/>
    <w:rsid w:val="44867D7D"/>
    <w:rsid w:val="44A82229"/>
    <w:rsid w:val="44D472D6"/>
    <w:rsid w:val="452A4D29"/>
    <w:rsid w:val="45537DEC"/>
    <w:rsid w:val="45AD712A"/>
    <w:rsid w:val="47294CC4"/>
    <w:rsid w:val="480C7247"/>
    <w:rsid w:val="48CF18DA"/>
    <w:rsid w:val="49176B30"/>
    <w:rsid w:val="492A57CC"/>
    <w:rsid w:val="49851138"/>
    <w:rsid w:val="49AE2864"/>
    <w:rsid w:val="4AC5484B"/>
    <w:rsid w:val="4B9D3987"/>
    <w:rsid w:val="4C830BB6"/>
    <w:rsid w:val="4C9805D6"/>
    <w:rsid w:val="4D83396D"/>
    <w:rsid w:val="4E672EC4"/>
    <w:rsid w:val="4F32741C"/>
    <w:rsid w:val="4FB124C1"/>
    <w:rsid w:val="511E233D"/>
    <w:rsid w:val="51766B16"/>
    <w:rsid w:val="518C1C1F"/>
    <w:rsid w:val="5251778F"/>
    <w:rsid w:val="52B32592"/>
    <w:rsid w:val="530E3233"/>
    <w:rsid w:val="532E2C06"/>
    <w:rsid w:val="544A0D27"/>
    <w:rsid w:val="54907B68"/>
    <w:rsid w:val="551B19CB"/>
    <w:rsid w:val="5537272A"/>
    <w:rsid w:val="56AA46A1"/>
    <w:rsid w:val="580267EC"/>
    <w:rsid w:val="58482E8D"/>
    <w:rsid w:val="596E48EA"/>
    <w:rsid w:val="59CF4D9E"/>
    <w:rsid w:val="5A517432"/>
    <w:rsid w:val="5B2414E2"/>
    <w:rsid w:val="5B2953CD"/>
    <w:rsid w:val="5BDD7C46"/>
    <w:rsid w:val="5D243653"/>
    <w:rsid w:val="5D39256F"/>
    <w:rsid w:val="5DB420C4"/>
    <w:rsid w:val="5E0A4760"/>
    <w:rsid w:val="5EC605BC"/>
    <w:rsid w:val="5F105624"/>
    <w:rsid w:val="5F4C7D0C"/>
    <w:rsid w:val="5FAD0AE8"/>
    <w:rsid w:val="5FC26C22"/>
    <w:rsid w:val="614844DF"/>
    <w:rsid w:val="61A8410E"/>
    <w:rsid w:val="63B05B91"/>
    <w:rsid w:val="64B233D2"/>
    <w:rsid w:val="64C17A1D"/>
    <w:rsid w:val="679B51F9"/>
    <w:rsid w:val="68336E43"/>
    <w:rsid w:val="68400085"/>
    <w:rsid w:val="69205C9E"/>
    <w:rsid w:val="69AD090D"/>
    <w:rsid w:val="69BF6EB2"/>
    <w:rsid w:val="6A61016A"/>
    <w:rsid w:val="6AB2229E"/>
    <w:rsid w:val="6AFB1E97"/>
    <w:rsid w:val="6B101841"/>
    <w:rsid w:val="6BCD0478"/>
    <w:rsid w:val="6CE66C1F"/>
    <w:rsid w:val="6D601DA1"/>
    <w:rsid w:val="6EB04D47"/>
    <w:rsid w:val="6FC211D5"/>
    <w:rsid w:val="703E4332"/>
    <w:rsid w:val="70EF11BA"/>
    <w:rsid w:val="72010E52"/>
    <w:rsid w:val="728273BC"/>
    <w:rsid w:val="729F07F8"/>
    <w:rsid w:val="74166819"/>
    <w:rsid w:val="74404DBF"/>
    <w:rsid w:val="754226B0"/>
    <w:rsid w:val="75962E80"/>
    <w:rsid w:val="76AA1613"/>
    <w:rsid w:val="79006FED"/>
    <w:rsid w:val="796E1EDC"/>
    <w:rsid w:val="79E47F9A"/>
    <w:rsid w:val="7A0B3343"/>
    <w:rsid w:val="7A792DD8"/>
    <w:rsid w:val="7C611D76"/>
    <w:rsid w:val="7C9061B7"/>
    <w:rsid w:val="7DC5348D"/>
    <w:rsid w:val="7E2C6FCE"/>
    <w:rsid w:val="7ED10EF3"/>
    <w:rsid w:val="7EE80795"/>
    <w:rsid w:val="7F1C0D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numPr>
        <w:ilvl w:val="0"/>
        <w:numId w:val="1"/>
      </w:numPr>
      <w:jc w:val="left"/>
      <w:outlineLvl w:val="0"/>
    </w:pPr>
    <w:rPr>
      <w:b/>
      <w:kern w:val="0"/>
      <w:sz w:val="32"/>
      <w:szCs w:val="20"/>
      <w:lang w:eastAsia="en-US"/>
    </w:rPr>
  </w:style>
  <w:style w:type="paragraph" w:styleId="3">
    <w:name w:val="heading 2"/>
    <w:basedOn w:val="1"/>
    <w:next w:val="1"/>
    <w:qFormat/>
    <w:uiPriority w:val="0"/>
    <w:pPr>
      <w:keepNext/>
      <w:widowControl/>
      <w:numPr>
        <w:ilvl w:val="1"/>
        <w:numId w:val="1"/>
      </w:numPr>
      <w:jc w:val="center"/>
      <w:outlineLvl w:val="1"/>
    </w:pPr>
    <w:rPr>
      <w:kern w:val="0"/>
      <w:sz w:val="24"/>
      <w:szCs w:val="20"/>
      <w:lang w:eastAsia="en-US"/>
    </w:rPr>
  </w:style>
  <w:style w:type="paragraph" w:styleId="4">
    <w:name w:val="heading 3"/>
    <w:basedOn w:val="1"/>
    <w:next w:val="1"/>
    <w:qFormat/>
    <w:uiPriority w:val="0"/>
    <w:pPr>
      <w:keepNext/>
      <w:widowControl/>
      <w:numPr>
        <w:ilvl w:val="2"/>
        <w:numId w:val="1"/>
      </w:numPr>
      <w:jc w:val="left"/>
      <w:outlineLvl w:val="2"/>
    </w:pPr>
    <w:rPr>
      <w:b/>
      <w:kern w:val="0"/>
      <w:sz w:val="56"/>
      <w:szCs w:val="20"/>
    </w:rPr>
  </w:style>
  <w:style w:type="paragraph" w:styleId="5">
    <w:name w:val="heading 4"/>
    <w:basedOn w:val="1"/>
    <w:next w:val="1"/>
    <w:qFormat/>
    <w:uiPriority w:val="0"/>
    <w:pPr>
      <w:keepNext/>
      <w:widowControl/>
      <w:numPr>
        <w:ilvl w:val="3"/>
        <w:numId w:val="1"/>
      </w:numPr>
      <w:jc w:val="left"/>
      <w:outlineLvl w:val="3"/>
    </w:pPr>
    <w:rPr>
      <w:rFonts w:eastAsia="楷体"/>
      <w:b/>
      <w:kern w:val="0"/>
      <w:sz w:val="16"/>
      <w:szCs w:val="20"/>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Body Text Indent"/>
    <w:basedOn w:val="1"/>
    <w:qFormat/>
    <w:uiPriority w:val="0"/>
    <w:pPr>
      <w:ind w:firstLine="540"/>
    </w:pPr>
  </w:style>
  <w:style w:type="paragraph" w:styleId="7">
    <w:name w:val="Date"/>
    <w:basedOn w:val="1"/>
    <w:next w:val="1"/>
    <w:autoRedefine/>
    <w:qFormat/>
    <w:uiPriority w:val="0"/>
    <w:pPr>
      <w:ind w:left="100" w:leftChars="2500"/>
    </w:pPr>
  </w:style>
  <w:style w:type="paragraph" w:styleId="8">
    <w:name w:val="Body Text Indent 2"/>
    <w:basedOn w:val="1"/>
    <w:qFormat/>
    <w:uiPriority w:val="0"/>
    <w:pPr>
      <w:ind w:firstLine="771" w:firstLineChars="257"/>
    </w:pPr>
    <w:rPr>
      <w:sz w:val="30"/>
    </w:rPr>
  </w:style>
  <w:style w:type="paragraph" w:styleId="9">
    <w:name w:val="Balloon Text"/>
    <w:basedOn w:val="1"/>
    <w:autoRedefine/>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5">
    <w:name w:val="Strong"/>
    <w:basedOn w:val="14"/>
    <w:qFormat/>
    <w:uiPriority w:val="0"/>
    <w:rPr>
      <w:b/>
    </w:rPr>
  </w:style>
  <w:style w:type="character" w:styleId="16">
    <w:name w:val="FollowedHyperlink"/>
    <w:qFormat/>
    <w:uiPriority w:val="0"/>
    <w:rPr>
      <w:color w:val="800080"/>
      <w:u w:val="single"/>
    </w:rPr>
  </w:style>
  <w:style w:type="character" w:styleId="17">
    <w:name w:val="Hyperlink"/>
    <w:qFormat/>
    <w:uiPriority w:val="0"/>
    <w:rPr>
      <w:color w:val="0000FF"/>
      <w:u w:val="single"/>
    </w:rPr>
  </w:style>
  <w:style w:type="paragraph" w:styleId="1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番茄花园</Company>
  <Pages>4</Pages>
  <Words>427</Words>
  <Characters>2437</Characters>
  <Lines>20</Lines>
  <Paragraphs>5</Paragraphs>
  <TotalTime>14</TotalTime>
  <ScaleCrop>false</ScaleCrop>
  <LinksUpToDate>false</LinksUpToDate>
  <CharactersWithSpaces>2859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2024-12-09T10:18:00Z</dcterms:created>
  <dc:creator>番茄花园</dc:creator>
  <cp:lastModifiedBy>开心就笑一下</cp:lastModifiedBy>
  <cp:lastPrinted>2016-08-26T10:43:00Z</cp:lastPrinted>
  <dcterms:modified xsi:type="dcterms:W3CDTF">2025-02-10T14:33:15Z</dcterms:modified>
  <dc:title>隆力奇东源金华RDC运输招标说明书</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2052-6.7.1.8828</vt:lpwstr>
  </property>
  <property fmtid="{D5CDD505-2E9C-101B-9397-08002B2CF9AE}" pid="4" name="ICV">
    <vt:lpwstr>D860C34E580041D38680B16E385E6EB9</vt:lpwstr>
  </property>
  <property fmtid="{D5CDD505-2E9C-101B-9397-08002B2CF9AE}" pid="5" name="KSOTemplateDocerSaveRecord">
    <vt:lpwstr>eyJoZGlkIjoiMjk4YTk4NTQzODUyOGExMGZmNjkyMzQxM2M1NTMwZDAiLCJ1c2VySWQiOiIxMjA4MjIxODg1In0=</vt:lpwstr>
  </property>
</Properties>
</file>