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bookmarkStart w:id="0" w:name="_GoBack"/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附件：各线路车型年度规模及评标系数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0"/>
        <w:gridCol w:w="1083"/>
        <w:gridCol w:w="3067"/>
        <w:gridCol w:w="1183"/>
        <w:gridCol w:w="103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70" w:type="dxa"/>
            <w:gridSpan w:val="3"/>
            <w:vAlign w:val="center"/>
          </w:tcPr>
          <w:p>
            <w:pPr>
              <w:jc w:val="center"/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线路信息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jc w:val="center"/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评标系数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线路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完整路径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7.6米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9.6米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restart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湖北线（规模550万）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12.56%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3.95%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4.66%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6.79%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湖北武汉—陕西西安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1.93%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4.36%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湖北武汉—重庆—四川成都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1.42%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3.34%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湖北武汉—重庆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2.63%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湖北武汉—陕西咸阳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2.23%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湖北武汉—辽宁沈阳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5.57%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5.67%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湖北武汉—江西南昌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1.62%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湖北武汉—辽宁沈阳—黑龙江哈尔滨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湖北武汉—贵州贵阳—云南昆明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1.11%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湖北武汉—湖北洪湖—四川成都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湖北武汉—广西柳州—广西南宁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湖北武汉—湖北洪湖—重庆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湖北武汉—陕西西安—陕西咸阳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restart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苏皖线（规模270万）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10.92%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5.54%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湖北武汉—江苏苏州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3.54%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3.08%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江苏南通—江苏南京—北京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1.08%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江苏南通—江苏南京—广东佛山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1.08%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0.77%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江苏南通—江苏泰州—湖北武汉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1.38%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江苏盐城—江苏南通—湖北武汉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江苏无锡—江苏南京—湖北武汉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江苏南京—重庆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江苏南通—江苏泰州—山东济南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江苏南通—江苏泰州—江苏南京—湖北武汉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江苏盐城—江苏南通—江苏泰州—湖北武汉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江苏泰州—江苏南京—湖北武汉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江苏泰州—江苏无锡—湖北武汉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江苏南京—安徽合肥—湖北武汉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江苏无锡—江苏泰州—湖北武汉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江苏南通—江苏无锡—江苏南京—湖北武汉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江苏泰州—湖北武汉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江苏南通—江苏无锡—湖北武汉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江苏无锡—湖北武汉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江苏盐城—江苏南通—江苏无锡—湖北武汉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江苏盐城—江苏泰州—湖北武汉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江苏盐城—江苏南通—江苏镇江—湖北武汉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江苏盐城—江苏无锡—湖北武汉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江苏南通—江苏镇江—江苏南京—湖北武汉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江苏盐城—江苏南通—江苏苏州—湖北武汉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江苏无锡—江苏泰州—江苏南京—湖北武汉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江苏盐城—江苏苏州—江苏南京—湖北武汉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江苏盐城—江苏南通—江苏南京—湖北武汉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江苏南通—江苏无锡—江苏泰州—湖北武汉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江苏盐城—江苏泰州—江苏无锡—湖北武汉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江苏无锡—江苏镇江—湖北武汉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江苏盐城—江苏无锡—江苏镇江—湖北武汉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江苏南京—重庆—四川成都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湖北武汉—安徽合肥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江苏南京—安徽合肥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湖北武汉—安徽合肥—江苏南京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苏皖线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江苏南通—浙江杭州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restart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沪浙线（规模200万）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10.54%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9.87%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12.56%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2.69%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3.59%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上海—浙江嘉兴—湖北武汉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4.93%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浙江绍兴—浙江嘉兴—湖北武汉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1.79%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2.91%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浙江绍兴—上海—湖北武汉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湖北武汉—江苏苏州—上海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浙江嘉兴—湖北武汉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浙江绍兴—湖北武汉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浙江绍兴—浙江嘉兴—上海—湖北武汉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1.79%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湖北武汉—上海—浙江杭州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上海—江苏苏州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1.12%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1.57%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湖北武汉—江苏南京—上海—浙江杭州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湖北武汉—江苏南京—浙江杭州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1.12%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湖北武汉—江苏南京—上海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上海—江苏南通—山东济南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1.12%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上海—重庆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上海—江苏苏州—湖北武汉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湖北洪湖—湖北武汉—浙江杭州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上海—重庆—四川成都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沪浙线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上海—安徽合肥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restart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福广线（规模420万）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9.42%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4.33%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5.23%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湖北武汉—福建福州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7.92%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山东至广东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山东潍坊—广东佛山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4.33%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4.48%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湖北武汉—福建福州—福建厦门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2.09%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2.24%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广东清远—福建厦门—福建福州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广东清远—重庆—四川成都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2.69%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0.75%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广东东莞—广东清远—湖北武汉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1.94%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广东茂名—湖北武汉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1.64%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山东至广东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山东泰安—广东佛山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广东湛江—湖北武汉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2.39%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1.49%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福建福州—湖北武汉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广东清远—广西柳州—广西南宁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1.49%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湖北洪湖—广东佛山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福建福州—四川成都（常温）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福建福州—重庆（常温）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广东东莞—湖北武汉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山东至广东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山东青岛—广东佛山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广东珠海—湖北武汉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广东清远—浙江杭州—江苏南京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广东清远—湖南衡阳—湖南长沙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广东珠海—广东清远—湖北武汉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海南海口—湖北武汉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广东湛江—广东茂名—湖北武汉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广东湛江—广东东莞—广东清远—湖北武汉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山东至广东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山东德州—山东聊城—广东佛山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山东至广东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山东潍坊—山东泰安—广东佛山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广东茂名—广东清远—湖北武汉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广东茂名—广东东莞—湖北武汉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广东汕尾—广东清远—湖北武汉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0.30%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福广线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广东清远—福建福州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restart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河南线（规模230万）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湖北始发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湖北武汉—河南郑州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0.67%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8.27%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0.27%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4.80%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1.87%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2.13%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1.73%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河南新乡—河南开封—湖北武汉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1.86%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山东济南—河南郑州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1.73%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1.73%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1.60%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1.46%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河南新乡—河南焦作—湖北武汉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0.80%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河南新乡—重庆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1.20%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山东潍坊—河南郑州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河南焦作—陕西西安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1.06%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河南新乡—河南开封—河南驻马店—湖北武汉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0.80%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河南焦作—江苏南京—浙江杭州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河南开封—广东佛山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0.80%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山东德州—河南郑州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河南焦作—辽宁沈阳—黑龙江哈尔滨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0.66%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河南驻马店—河南开封—河南焦作—山东济南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河南驻马店—河南开封—山东济南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河南开封—江苏南京—浙江杭州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河南焦作—河南漯河—湖北武汉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河南许昌—河南驻马店—湖北武汉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河南新乡—河南许昌—湖北武汉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河南焦作—河南新乡—河南开封—湖北武汉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河南新乡—河南濮阳—湖北武汉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河南濮阳—河南驻马店—湖北武汉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河南新乡—河南许昌—河南驻马店—湖北武汉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河南新乡—河南郑州—河南驻马店—湖北武汉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河南许昌—河南漯河—河南驻马店—湖北武汉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河南濮阳—河南许昌—河南驻马店—湖北武汉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河南新乡—河南焦作—河南许昌—湖北武汉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河南焦作—河南许昌—湖北武汉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河南开封—河南漯河—河南驻马店—湖北武汉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河南新乡—陕西西安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河南新乡—江苏南京—江苏苏州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河南焦作—安徽合肥—江苏南京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河南新乡—陕西咸阳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河南焦作—河南开封—江苏南京—浙江杭州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河南焦作—上海—浙江杭州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河南驻马店—江苏无锡—浙江杭州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河南驻马店—江苏南京—浙江杭州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河南新乡—江苏南京—上海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山东泰安—河南郑州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河南新乡—江苏苏州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河南焦作—河北石家庄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河南焦作—湖北襄阳—湖北武汉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河南焦作—山东济宁—山东济南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0.53%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河南新乡—重庆—四川成都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河南新乡—山东济南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河南焦作—江苏无锡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河南开封—重庆—四川成都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河南焦作—河北石家庄—山西太原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河南焦作—河南开封—安徽合肥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河南焦作—河南驻马店—江苏南京—江苏无锡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河南焦作—河南驻马店—江苏无锡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河南新乡—江苏苏州—上海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0.40%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河南新乡—河南郑州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河南焦作—陕西咸阳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河南新乡—浙江杭州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河南焦作—江苏南京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河南焦作—上海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河南焦作—江苏苏州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0.26%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河南焦作—河南新乡—天津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河南焦作—河南开封—天津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河南驻马店—河南开封—天津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河南驻马店—河南焦作—天津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河南新乡—河南开封—湖南长沙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河南新乡—河南焦作—湖南长沙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河南驻马店—湖南长沙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河南焦作—河南驻马店—湖南长沙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河南线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河南开封—河南驻马店—湖南长沙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0.14%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0.13%</w:t>
            </w:r>
          </w:p>
        </w:tc>
      </w:tr>
    </w:tbl>
    <w:p>
      <w:pP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同城多点提送货补贴标准：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53"/>
        <w:gridCol w:w="1650"/>
        <w:gridCol w:w="1217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3" w:type="dxa"/>
            <w:vMerge w:val="restart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串点描述</w:t>
            </w:r>
          </w:p>
        </w:tc>
        <w:tc>
          <w:tcPr>
            <w:tcW w:w="4169" w:type="dxa"/>
            <w:gridSpan w:val="3"/>
            <w:vAlign w:val="center"/>
          </w:tcPr>
          <w:p>
            <w:pPr>
              <w:jc w:val="center"/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供应商报价（元/点）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3" w:type="dxa"/>
            <w:vMerge w:val="continue"/>
            <w:tcBorders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7米6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9米6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3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 xml:space="preserve">根据行政区域划分，运输线路存在同市提送货点大于1个的，超出部分统一补贴标准如下： 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 xml:space="preserve"> 300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21"/>
                <w:szCs w:val="21"/>
                <w:lang w:val="en-US" w:eastAsia="zh-CN"/>
              </w:rPr>
              <w:t xml:space="preserve"> 500</w:t>
            </w:r>
          </w:p>
        </w:tc>
      </w:tr>
    </w:tbl>
    <w:p>
      <w:pPr>
        <w:rPr>
          <w:rFonts w:hint="eastAsia" w:ascii="Microsoft YaHei Regular" w:hAnsi="Microsoft YaHei Regular" w:eastAsia="Microsoft YaHei Regular" w:cs="Microsoft YaHei Regular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br w:type="textWrapping"/>
      </w:r>
    </w:p>
    <w:p>
      <w:pPr>
        <w:rPr>
          <w:rFonts w:hint="eastAsia" w:ascii="Microsoft YaHei Regular" w:hAnsi="Microsoft YaHei Regular" w:eastAsia="Microsoft YaHei Regular" w:cs="Microsoft YaHei Regular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 Regular">
    <w:panose1 w:val="020B0502040204020203"/>
    <w:charset w:val="86"/>
    <w:family w:val="auto"/>
    <w:pitch w:val="default"/>
    <w:sig w:usb0="A00002BF" w:usb1="28CF001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5DB9"/>
    <w:rsid w:val="3BB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2024-02-29T17:29:00Z</dcterms:created>
  <dc:creator>开心就笑一下</dc:creator>
  <cp:lastModifiedBy>开心就笑一下</cp:lastModifiedBy>
  <dcterms:modified xsi:type="dcterms:W3CDTF">2024-02-29T17:39:26Z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6104125E3D3F4D407D4EE065D02CEDF6_41</vt:lpwstr>
  </property>
</Properties>
</file>